
<file path=[Content_Types].xml><?xml version="1.0" encoding="utf-8"?>
<Types xmlns="http://schemas.openxmlformats.org/package/2006/content-types">
  <Default Extension="png" ContentType="image/png"/>
  <Default Extension="vsd" ContentType="application/vnd.visio"/>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2C43DF" w14:textId="0761C824" w:rsidR="00792D6B" w:rsidRDefault="00792D6B" w:rsidP="009D3F74">
      <w:bookmarkStart w:id="0" w:name="_GoBack"/>
      <w:bookmarkEnd w:id="0"/>
    </w:p>
    <w:p w14:paraId="133497F5" w14:textId="77777777" w:rsidR="00A9401F" w:rsidRDefault="00A9401F" w:rsidP="009D3F74"/>
    <w:p w14:paraId="63B65297" w14:textId="77777777" w:rsidR="00A9401F" w:rsidRDefault="00A9401F" w:rsidP="009D3F74"/>
    <w:p w14:paraId="648B5AB9" w14:textId="77777777" w:rsidR="00076C70" w:rsidRPr="00076C70" w:rsidRDefault="00103202" w:rsidP="009D3F74">
      <w:pPr>
        <w:pStyle w:val="Title"/>
      </w:pPr>
      <w:r>
        <w:t xml:space="preserve">Draft </w:t>
      </w:r>
      <w:r w:rsidR="00076C70">
        <w:t>Deliverable 1.</w:t>
      </w:r>
      <w:r w:rsidR="00DF1B0B">
        <w:t>12</w:t>
      </w:r>
    </w:p>
    <w:p w14:paraId="51244C50" w14:textId="77777777" w:rsidR="00A9401F" w:rsidRPr="00B37243" w:rsidRDefault="00076C70" w:rsidP="009D3F74">
      <w:pPr>
        <w:pStyle w:val="Title"/>
      </w:pPr>
      <w:r w:rsidRPr="00076C70">
        <w:t xml:space="preserve">Report on </w:t>
      </w:r>
      <w:r w:rsidR="00DF1B0B">
        <w:t>Review of IALA documentation related to VHF Data Exchange System</w:t>
      </w:r>
    </w:p>
    <w:p w14:paraId="7890827C" w14:textId="77777777" w:rsidR="00A9401F" w:rsidRDefault="00A9401F" w:rsidP="009D3F74"/>
    <w:p w14:paraId="5AEABEB0" w14:textId="77777777" w:rsidR="00B60AF9" w:rsidRDefault="00B60AF9" w:rsidP="009D3F74"/>
    <w:p w14:paraId="7AA258A6" w14:textId="77777777" w:rsidR="00E03893" w:rsidRDefault="002B20CE" w:rsidP="009D3F74">
      <w:pPr>
        <w:rPr>
          <w:rFonts w:ascii="TimesNewRomanPSMT" w:hAnsi="TimesNewRomanPSMT"/>
          <w:sz w:val="20"/>
          <w:szCs w:val="20"/>
        </w:rPr>
      </w:pPr>
      <w:r>
        <w:br w:type="page"/>
      </w:r>
    </w:p>
    <w:p w14:paraId="412FDC07" w14:textId="77777777" w:rsidR="00163BEA" w:rsidRDefault="00163BEA" w:rsidP="00DF1B0B">
      <w:pPr>
        <w:pStyle w:val="Heading1"/>
      </w:pPr>
      <w:bookmarkStart w:id="1" w:name="_Toc440268972"/>
      <w:bookmarkStart w:id="2" w:name="_Toc488864877"/>
      <w:r w:rsidRPr="0064175D">
        <w:lastRenderedPageBreak/>
        <w:t>DOCUMENT</w:t>
      </w:r>
      <w:r>
        <w:t xml:space="preserve"> STATUS</w:t>
      </w:r>
      <w:bookmarkEnd w:id="1"/>
      <w:bookmarkEnd w:id="2"/>
    </w:p>
    <w:p w14:paraId="6418DEF8" w14:textId="77777777" w:rsidR="00163BEA" w:rsidRDefault="00163BEA" w:rsidP="009D3F74">
      <w:pPr>
        <w:pStyle w:val="Heading2"/>
        <w:rPr>
          <w:sz w:val="22"/>
        </w:rPr>
      </w:pPr>
      <w:bookmarkStart w:id="3" w:name="_Toc440268973"/>
      <w:bookmarkStart w:id="4" w:name="_Toc488864878"/>
      <w:r w:rsidRPr="0064175D">
        <w:t>Authors</w:t>
      </w:r>
      <w:bookmarkEnd w:id="3"/>
      <w:bookmarkEnd w:id="4"/>
    </w:p>
    <w:tbl>
      <w:tblPr>
        <w:tblStyle w:val="TableGrid"/>
        <w:tblW w:w="0" w:type="auto"/>
        <w:tblBorders>
          <w:top w:val="single" w:sz="4" w:space="0" w:color="08374B"/>
          <w:left w:val="single" w:sz="4" w:space="0" w:color="08374B"/>
          <w:bottom w:val="single" w:sz="4" w:space="0" w:color="08374B"/>
          <w:right w:val="single" w:sz="4" w:space="0" w:color="08374B"/>
          <w:insideH w:val="single" w:sz="4" w:space="0" w:color="08374B"/>
          <w:insideV w:val="single" w:sz="4" w:space="0" w:color="08374B"/>
        </w:tblBorders>
        <w:tblLook w:val="04A0" w:firstRow="1" w:lastRow="0" w:firstColumn="1" w:lastColumn="0" w:noHBand="0" w:noVBand="1"/>
      </w:tblPr>
      <w:tblGrid>
        <w:gridCol w:w="4606"/>
        <w:gridCol w:w="5141"/>
      </w:tblGrid>
      <w:tr w:rsidR="00163BEA" w14:paraId="57E08994" w14:textId="77777777" w:rsidTr="00B37243">
        <w:tc>
          <w:tcPr>
            <w:tcW w:w="4606" w:type="dxa"/>
            <w:shd w:val="clear" w:color="auto" w:fill="ACDAF0"/>
            <w:hideMark/>
          </w:tcPr>
          <w:p w14:paraId="292EB58C" w14:textId="77777777" w:rsidR="00163BEA" w:rsidRDefault="00163BEA" w:rsidP="009D3F74">
            <w:pPr>
              <w:rPr>
                <w:lang w:eastAsia="sv-SE"/>
              </w:rPr>
            </w:pPr>
            <w:r>
              <w:rPr>
                <w:lang w:eastAsia="sv-SE"/>
              </w:rPr>
              <w:t>Name</w:t>
            </w:r>
          </w:p>
        </w:tc>
        <w:tc>
          <w:tcPr>
            <w:tcW w:w="5141" w:type="dxa"/>
            <w:shd w:val="clear" w:color="auto" w:fill="ACDAF0"/>
            <w:hideMark/>
          </w:tcPr>
          <w:p w14:paraId="7FF79372" w14:textId="77777777" w:rsidR="00163BEA" w:rsidRDefault="00163BEA" w:rsidP="009D3F74">
            <w:pPr>
              <w:rPr>
                <w:lang w:eastAsia="sv-SE"/>
              </w:rPr>
            </w:pPr>
            <w:r>
              <w:rPr>
                <w:lang w:eastAsia="sv-SE"/>
              </w:rPr>
              <w:t>Organisation</w:t>
            </w:r>
          </w:p>
        </w:tc>
      </w:tr>
      <w:tr w:rsidR="00163BEA" w14:paraId="47B74DC4" w14:textId="77777777" w:rsidTr="00B37243">
        <w:tc>
          <w:tcPr>
            <w:tcW w:w="4606" w:type="dxa"/>
          </w:tcPr>
          <w:p w14:paraId="5C0AD4B2" w14:textId="77777777" w:rsidR="00163BEA" w:rsidRDefault="0086474F" w:rsidP="009D3F74">
            <w:pPr>
              <w:rPr>
                <w:lang w:eastAsia="sv-SE"/>
              </w:rPr>
            </w:pPr>
            <w:r>
              <w:rPr>
                <w:lang w:eastAsia="sv-SE"/>
              </w:rPr>
              <w:t>J Carson-Jackson</w:t>
            </w:r>
          </w:p>
        </w:tc>
        <w:tc>
          <w:tcPr>
            <w:tcW w:w="5141" w:type="dxa"/>
          </w:tcPr>
          <w:p w14:paraId="268E9A04" w14:textId="77777777" w:rsidR="00163BEA" w:rsidRDefault="0086474F" w:rsidP="009D3F74">
            <w:pPr>
              <w:rPr>
                <w:lang w:eastAsia="sv-SE"/>
              </w:rPr>
            </w:pPr>
            <w:r>
              <w:rPr>
                <w:lang w:eastAsia="sv-SE"/>
              </w:rPr>
              <w:t xml:space="preserve">IALA </w:t>
            </w:r>
          </w:p>
        </w:tc>
      </w:tr>
      <w:tr w:rsidR="00163BEA" w14:paraId="791B6E65" w14:textId="77777777" w:rsidTr="00B37243">
        <w:tc>
          <w:tcPr>
            <w:tcW w:w="4606" w:type="dxa"/>
          </w:tcPr>
          <w:p w14:paraId="5E2F2886" w14:textId="77777777" w:rsidR="00163BEA" w:rsidRDefault="00163BEA" w:rsidP="009D3F74">
            <w:pPr>
              <w:rPr>
                <w:lang w:eastAsia="sv-SE"/>
              </w:rPr>
            </w:pPr>
          </w:p>
        </w:tc>
        <w:tc>
          <w:tcPr>
            <w:tcW w:w="5141" w:type="dxa"/>
          </w:tcPr>
          <w:p w14:paraId="52329217" w14:textId="77777777" w:rsidR="00163BEA" w:rsidRDefault="00163BEA" w:rsidP="009D3F74">
            <w:pPr>
              <w:rPr>
                <w:lang w:eastAsia="sv-SE"/>
              </w:rPr>
            </w:pPr>
          </w:p>
        </w:tc>
      </w:tr>
      <w:tr w:rsidR="00163BEA" w14:paraId="1B8F0BF2" w14:textId="77777777" w:rsidTr="00B37243">
        <w:tc>
          <w:tcPr>
            <w:tcW w:w="4606" w:type="dxa"/>
          </w:tcPr>
          <w:p w14:paraId="2C670411" w14:textId="77777777" w:rsidR="00163BEA" w:rsidRDefault="00163BEA" w:rsidP="009D3F74">
            <w:pPr>
              <w:rPr>
                <w:lang w:eastAsia="sv-SE"/>
              </w:rPr>
            </w:pPr>
          </w:p>
        </w:tc>
        <w:tc>
          <w:tcPr>
            <w:tcW w:w="5141" w:type="dxa"/>
          </w:tcPr>
          <w:p w14:paraId="0713BEE5" w14:textId="77777777" w:rsidR="00163BEA" w:rsidRDefault="00163BEA" w:rsidP="009D3F74">
            <w:pPr>
              <w:rPr>
                <w:lang w:eastAsia="sv-SE"/>
              </w:rPr>
            </w:pPr>
          </w:p>
        </w:tc>
      </w:tr>
    </w:tbl>
    <w:p w14:paraId="59C9F198" w14:textId="77777777" w:rsidR="00163BEA" w:rsidRDefault="00163BEA" w:rsidP="009D3F74">
      <w:pPr>
        <w:rPr>
          <w:lang w:val="sv-SE" w:eastAsia="sv-SE"/>
        </w:rPr>
      </w:pPr>
    </w:p>
    <w:p w14:paraId="33463447" w14:textId="77777777" w:rsidR="00163BEA" w:rsidRDefault="00163BEA" w:rsidP="009D3F74">
      <w:pPr>
        <w:pStyle w:val="Heading2"/>
      </w:pPr>
      <w:bookmarkStart w:id="5" w:name="_Toc440268974"/>
      <w:bookmarkStart w:id="6" w:name="_Toc488864879"/>
      <w:r>
        <w:t xml:space="preserve">Document </w:t>
      </w:r>
      <w:r w:rsidRPr="0064175D">
        <w:t>History</w:t>
      </w:r>
      <w:bookmarkEnd w:id="5"/>
      <w:bookmarkEnd w:id="6"/>
    </w:p>
    <w:tbl>
      <w:tblPr>
        <w:tblStyle w:val="TableGrid"/>
        <w:tblW w:w="0" w:type="auto"/>
        <w:tblBorders>
          <w:top w:val="single" w:sz="4" w:space="0" w:color="08374B"/>
          <w:left w:val="single" w:sz="4" w:space="0" w:color="08374B"/>
          <w:bottom w:val="single" w:sz="4" w:space="0" w:color="08374B"/>
          <w:right w:val="single" w:sz="4" w:space="0" w:color="08374B"/>
          <w:insideH w:val="single" w:sz="4" w:space="0" w:color="08374B"/>
          <w:insideV w:val="single" w:sz="4" w:space="0" w:color="08374B"/>
        </w:tblBorders>
        <w:tblLook w:val="04A0" w:firstRow="1" w:lastRow="0" w:firstColumn="1" w:lastColumn="0" w:noHBand="0" w:noVBand="1"/>
      </w:tblPr>
      <w:tblGrid>
        <w:gridCol w:w="1526"/>
        <w:gridCol w:w="1984"/>
        <w:gridCol w:w="1134"/>
        <w:gridCol w:w="5132"/>
      </w:tblGrid>
      <w:tr w:rsidR="00163BEA" w14:paraId="75814E1F" w14:textId="77777777" w:rsidTr="00D416DD">
        <w:tc>
          <w:tcPr>
            <w:tcW w:w="1526" w:type="dxa"/>
            <w:shd w:val="clear" w:color="auto" w:fill="ACDAF0"/>
            <w:hideMark/>
          </w:tcPr>
          <w:p w14:paraId="27505C64" w14:textId="77777777" w:rsidR="00163BEA" w:rsidRDefault="00163BEA" w:rsidP="009D3F74">
            <w:pPr>
              <w:rPr>
                <w:lang w:eastAsia="sv-SE"/>
              </w:rPr>
            </w:pPr>
            <w:r>
              <w:rPr>
                <w:lang w:eastAsia="sv-SE"/>
              </w:rPr>
              <w:t>Version</w:t>
            </w:r>
          </w:p>
        </w:tc>
        <w:tc>
          <w:tcPr>
            <w:tcW w:w="1984" w:type="dxa"/>
            <w:shd w:val="clear" w:color="auto" w:fill="ACDAF0"/>
            <w:hideMark/>
          </w:tcPr>
          <w:p w14:paraId="50F51E93" w14:textId="77777777" w:rsidR="00163BEA" w:rsidRDefault="00163BEA" w:rsidP="009D3F74">
            <w:pPr>
              <w:rPr>
                <w:lang w:eastAsia="sv-SE"/>
              </w:rPr>
            </w:pPr>
            <w:r>
              <w:rPr>
                <w:lang w:eastAsia="sv-SE"/>
              </w:rPr>
              <w:t>Date</w:t>
            </w:r>
          </w:p>
        </w:tc>
        <w:tc>
          <w:tcPr>
            <w:tcW w:w="1134" w:type="dxa"/>
            <w:shd w:val="clear" w:color="auto" w:fill="ACDAF0"/>
            <w:hideMark/>
          </w:tcPr>
          <w:p w14:paraId="66A2DAB8" w14:textId="77777777" w:rsidR="00163BEA" w:rsidRDefault="00163BEA" w:rsidP="009D3F74">
            <w:pPr>
              <w:rPr>
                <w:lang w:eastAsia="sv-SE"/>
              </w:rPr>
            </w:pPr>
            <w:r>
              <w:rPr>
                <w:lang w:eastAsia="sv-SE"/>
              </w:rPr>
              <w:t>Initials</w:t>
            </w:r>
          </w:p>
        </w:tc>
        <w:tc>
          <w:tcPr>
            <w:tcW w:w="5132" w:type="dxa"/>
            <w:shd w:val="clear" w:color="auto" w:fill="ACDAF0"/>
            <w:hideMark/>
          </w:tcPr>
          <w:p w14:paraId="10ADC593" w14:textId="77777777" w:rsidR="00163BEA" w:rsidRDefault="00163BEA" w:rsidP="009D3F74">
            <w:pPr>
              <w:rPr>
                <w:lang w:eastAsia="sv-SE"/>
              </w:rPr>
            </w:pPr>
            <w:r>
              <w:rPr>
                <w:lang w:eastAsia="sv-SE"/>
              </w:rPr>
              <w:t>Description</w:t>
            </w:r>
          </w:p>
        </w:tc>
      </w:tr>
      <w:tr w:rsidR="00163BEA" w14:paraId="37FB9143" w14:textId="77777777" w:rsidTr="00D416DD">
        <w:tc>
          <w:tcPr>
            <w:tcW w:w="1526" w:type="dxa"/>
          </w:tcPr>
          <w:p w14:paraId="7C9F0487" w14:textId="452AF04C" w:rsidR="00163BEA" w:rsidRDefault="00B64912" w:rsidP="009D3F74">
            <w:pPr>
              <w:rPr>
                <w:lang w:eastAsia="sv-SE"/>
              </w:rPr>
            </w:pPr>
            <w:r>
              <w:rPr>
                <w:lang w:eastAsia="sv-SE"/>
              </w:rPr>
              <w:t>Vs 1</w:t>
            </w:r>
          </w:p>
        </w:tc>
        <w:tc>
          <w:tcPr>
            <w:tcW w:w="1984" w:type="dxa"/>
          </w:tcPr>
          <w:p w14:paraId="7B7DA640" w14:textId="1A9FE7F3" w:rsidR="00163BEA" w:rsidRDefault="00B64912" w:rsidP="009D3F74">
            <w:pPr>
              <w:rPr>
                <w:lang w:eastAsia="sv-SE"/>
              </w:rPr>
            </w:pPr>
            <w:r>
              <w:rPr>
                <w:lang w:eastAsia="sv-SE"/>
              </w:rPr>
              <w:t>27/02/2017</w:t>
            </w:r>
          </w:p>
        </w:tc>
        <w:tc>
          <w:tcPr>
            <w:tcW w:w="1134" w:type="dxa"/>
          </w:tcPr>
          <w:p w14:paraId="1E5FE528" w14:textId="0E9A83EF" w:rsidR="00163BEA" w:rsidRDefault="00B64912" w:rsidP="009D3F74">
            <w:pPr>
              <w:rPr>
                <w:lang w:eastAsia="sv-SE"/>
              </w:rPr>
            </w:pPr>
            <w:r>
              <w:rPr>
                <w:lang w:eastAsia="sv-SE"/>
              </w:rPr>
              <w:t>JACJ</w:t>
            </w:r>
          </w:p>
        </w:tc>
        <w:tc>
          <w:tcPr>
            <w:tcW w:w="5132" w:type="dxa"/>
          </w:tcPr>
          <w:p w14:paraId="5FE6E567" w14:textId="53040A93" w:rsidR="00163BEA" w:rsidRDefault="00B64912" w:rsidP="009D3F74">
            <w:pPr>
              <w:rPr>
                <w:lang w:eastAsia="sv-SE"/>
              </w:rPr>
            </w:pPr>
            <w:r>
              <w:rPr>
                <w:lang w:eastAsia="sv-SE"/>
              </w:rPr>
              <w:t>Initial document for review</w:t>
            </w:r>
          </w:p>
        </w:tc>
      </w:tr>
      <w:tr w:rsidR="00163BEA" w14:paraId="0C72D863" w14:textId="77777777" w:rsidTr="00D416DD">
        <w:tc>
          <w:tcPr>
            <w:tcW w:w="1526" w:type="dxa"/>
          </w:tcPr>
          <w:p w14:paraId="49007FF2" w14:textId="464C2280" w:rsidR="00163BEA" w:rsidRDefault="00B64912" w:rsidP="009D3F74">
            <w:pPr>
              <w:rPr>
                <w:lang w:eastAsia="sv-SE"/>
              </w:rPr>
            </w:pPr>
            <w:r>
              <w:rPr>
                <w:lang w:eastAsia="sv-SE"/>
              </w:rPr>
              <w:t>Vs 2</w:t>
            </w:r>
          </w:p>
        </w:tc>
        <w:tc>
          <w:tcPr>
            <w:tcW w:w="1984" w:type="dxa"/>
          </w:tcPr>
          <w:p w14:paraId="33394121" w14:textId="321947E5" w:rsidR="00163BEA" w:rsidRDefault="00F926F8" w:rsidP="009D3F74">
            <w:pPr>
              <w:rPr>
                <w:lang w:eastAsia="sv-SE"/>
              </w:rPr>
            </w:pPr>
            <w:r>
              <w:rPr>
                <w:lang w:eastAsia="sv-SE"/>
              </w:rPr>
              <w:t>25/04/2017</w:t>
            </w:r>
          </w:p>
        </w:tc>
        <w:tc>
          <w:tcPr>
            <w:tcW w:w="1134" w:type="dxa"/>
          </w:tcPr>
          <w:p w14:paraId="36845D24" w14:textId="4ECACCEF" w:rsidR="00163BEA" w:rsidRDefault="00F926F8" w:rsidP="009D3F74">
            <w:pPr>
              <w:rPr>
                <w:lang w:eastAsia="sv-SE"/>
              </w:rPr>
            </w:pPr>
            <w:r>
              <w:rPr>
                <w:lang w:eastAsia="sv-SE"/>
              </w:rPr>
              <w:t>JACJ</w:t>
            </w:r>
          </w:p>
        </w:tc>
        <w:tc>
          <w:tcPr>
            <w:tcW w:w="5132" w:type="dxa"/>
          </w:tcPr>
          <w:p w14:paraId="0EF5F2DE" w14:textId="6586BCA4" w:rsidR="00163BEA" w:rsidRDefault="00F926F8" w:rsidP="009D3F74">
            <w:pPr>
              <w:rPr>
                <w:lang w:eastAsia="sv-SE"/>
              </w:rPr>
            </w:pPr>
            <w:r>
              <w:rPr>
                <w:lang w:eastAsia="sv-SE"/>
              </w:rPr>
              <w:t xml:space="preserve">Revised following input from IALA ENAV Committee </w:t>
            </w:r>
          </w:p>
        </w:tc>
      </w:tr>
      <w:tr w:rsidR="00163BEA" w14:paraId="4F98D2CB" w14:textId="77777777" w:rsidTr="00D416DD">
        <w:tc>
          <w:tcPr>
            <w:tcW w:w="1526" w:type="dxa"/>
          </w:tcPr>
          <w:p w14:paraId="2CE4081C" w14:textId="0842A56B" w:rsidR="00163BEA" w:rsidRDefault="00411D71" w:rsidP="009D3F74">
            <w:pPr>
              <w:rPr>
                <w:lang w:eastAsia="sv-SE"/>
              </w:rPr>
            </w:pPr>
            <w:r>
              <w:rPr>
                <w:lang w:eastAsia="sv-SE"/>
              </w:rPr>
              <w:t>Vs 3</w:t>
            </w:r>
          </w:p>
        </w:tc>
        <w:tc>
          <w:tcPr>
            <w:tcW w:w="1984" w:type="dxa"/>
          </w:tcPr>
          <w:p w14:paraId="4317F236" w14:textId="38CB3B71" w:rsidR="00163BEA" w:rsidRDefault="00755D0D" w:rsidP="009D3F74">
            <w:pPr>
              <w:rPr>
                <w:lang w:eastAsia="sv-SE"/>
              </w:rPr>
            </w:pPr>
            <w:r>
              <w:rPr>
                <w:lang w:eastAsia="sv-SE"/>
              </w:rPr>
              <w:t>07/07/20</w:t>
            </w:r>
            <w:r w:rsidR="00411D71">
              <w:rPr>
                <w:lang w:eastAsia="sv-SE"/>
              </w:rPr>
              <w:t>17</w:t>
            </w:r>
          </w:p>
        </w:tc>
        <w:tc>
          <w:tcPr>
            <w:tcW w:w="1134" w:type="dxa"/>
          </w:tcPr>
          <w:p w14:paraId="08B3EBDF" w14:textId="4738AEC3" w:rsidR="00163BEA" w:rsidRDefault="00411D71" w:rsidP="009D3F74">
            <w:pPr>
              <w:rPr>
                <w:lang w:eastAsia="sv-SE"/>
              </w:rPr>
            </w:pPr>
            <w:r>
              <w:rPr>
                <w:lang w:eastAsia="sv-SE"/>
              </w:rPr>
              <w:t>JACJ</w:t>
            </w:r>
          </w:p>
        </w:tc>
        <w:tc>
          <w:tcPr>
            <w:tcW w:w="5132" w:type="dxa"/>
          </w:tcPr>
          <w:p w14:paraId="796C6CDA" w14:textId="4A54FE95" w:rsidR="00163BEA" w:rsidRDefault="00411D71" w:rsidP="009D3F74">
            <w:pPr>
              <w:rPr>
                <w:lang w:eastAsia="sv-SE"/>
              </w:rPr>
            </w:pPr>
            <w:r>
              <w:rPr>
                <w:lang w:eastAsia="sv-SE"/>
              </w:rPr>
              <w:t xml:space="preserve">Revised following input from IALA Committees </w:t>
            </w:r>
          </w:p>
        </w:tc>
      </w:tr>
      <w:tr w:rsidR="00D34F53" w14:paraId="3F53372A" w14:textId="77777777" w:rsidTr="00D416DD">
        <w:tc>
          <w:tcPr>
            <w:tcW w:w="1526" w:type="dxa"/>
          </w:tcPr>
          <w:p w14:paraId="34DB894B" w14:textId="77777777" w:rsidR="00D34F53" w:rsidRDefault="00D34F53" w:rsidP="009D3F74">
            <w:pPr>
              <w:rPr>
                <w:lang w:eastAsia="sv-SE"/>
              </w:rPr>
            </w:pPr>
          </w:p>
        </w:tc>
        <w:tc>
          <w:tcPr>
            <w:tcW w:w="1984" w:type="dxa"/>
          </w:tcPr>
          <w:p w14:paraId="652ECA07" w14:textId="77777777" w:rsidR="00D34F53" w:rsidRDefault="00D34F53" w:rsidP="009D3F74">
            <w:pPr>
              <w:rPr>
                <w:lang w:eastAsia="sv-SE"/>
              </w:rPr>
            </w:pPr>
          </w:p>
        </w:tc>
        <w:tc>
          <w:tcPr>
            <w:tcW w:w="1134" w:type="dxa"/>
          </w:tcPr>
          <w:p w14:paraId="4F0948D5" w14:textId="77777777" w:rsidR="00D34F53" w:rsidRDefault="00D34F53" w:rsidP="009D3F74">
            <w:pPr>
              <w:rPr>
                <w:lang w:eastAsia="sv-SE"/>
              </w:rPr>
            </w:pPr>
          </w:p>
        </w:tc>
        <w:tc>
          <w:tcPr>
            <w:tcW w:w="5132" w:type="dxa"/>
          </w:tcPr>
          <w:p w14:paraId="323BE880" w14:textId="77777777" w:rsidR="00D34F53" w:rsidRDefault="00D34F53" w:rsidP="009D3F74">
            <w:pPr>
              <w:rPr>
                <w:lang w:eastAsia="sv-SE"/>
              </w:rPr>
            </w:pPr>
          </w:p>
        </w:tc>
      </w:tr>
      <w:tr w:rsidR="0079590F" w14:paraId="46B0B2BF" w14:textId="77777777" w:rsidTr="00D416DD">
        <w:tc>
          <w:tcPr>
            <w:tcW w:w="1526" w:type="dxa"/>
          </w:tcPr>
          <w:p w14:paraId="767816BA" w14:textId="77777777" w:rsidR="0079590F" w:rsidRDefault="0079590F" w:rsidP="009D3F74">
            <w:pPr>
              <w:rPr>
                <w:lang w:eastAsia="sv-SE"/>
              </w:rPr>
            </w:pPr>
          </w:p>
        </w:tc>
        <w:tc>
          <w:tcPr>
            <w:tcW w:w="1984" w:type="dxa"/>
          </w:tcPr>
          <w:p w14:paraId="780CE0EB" w14:textId="77777777" w:rsidR="0079590F" w:rsidRDefault="0079590F" w:rsidP="009D3F74">
            <w:pPr>
              <w:rPr>
                <w:lang w:eastAsia="sv-SE"/>
              </w:rPr>
            </w:pPr>
          </w:p>
        </w:tc>
        <w:tc>
          <w:tcPr>
            <w:tcW w:w="1134" w:type="dxa"/>
          </w:tcPr>
          <w:p w14:paraId="211D813F" w14:textId="77777777" w:rsidR="0079590F" w:rsidRDefault="0079590F" w:rsidP="009D3F74">
            <w:pPr>
              <w:rPr>
                <w:lang w:eastAsia="sv-SE"/>
              </w:rPr>
            </w:pPr>
          </w:p>
        </w:tc>
        <w:tc>
          <w:tcPr>
            <w:tcW w:w="5132" w:type="dxa"/>
          </w:tcPr>
          <w:p w14:paraId="03F41AB1" w14:textId="77777777" w:rsidR="0079590F" w:rsidRDefault="0079590F" w:rsidP="009D3F74">
            <w:pPr>
              <w:rPr>
                <w:lang w:eastAsia="sv-SE"/>
              </w:rPr>
            </w:pPr>
          </w:p>
        </w:tc>
      </w:tr>
      <w:tr w:rsidR="00D416DD" w14:paraId="22796E89" w14:textId="77777777" w:rsidTr="00D416DD">
        <w:tc>
          <w:tcPr>
            <w:tcW w:w="1526" w:type="dxa"/>
          </w:tcPr>
          <w:p w14:paraId="03C616F1" w14:textId="77777777" w:rsidR="00D416DD" w:rsidRDefault="00D416DD" w:rsidP="009D3F74">
            <w:pPr>
              <w:rPr>
                <w:lang w:eastAsia="sv-SE"/>
              </w:rPr>
            </w:pPr>
          </w:p>
        </w:tc>
        <w:tc>
          <w:tcPr>
            <w:tcW w:w="1984" w:type="dxa"/>
          </w:tcPr>
          <w:p w14:paraId="616ACEF3" w14:textId="77777777" w:rsidR="00D416DD" w:rsidRDefault="00D416DD" w:rsidP="009D3F74">
            <w:pPr>
              <w:rPr>
                <w:lang w:eastAsia="sv-SE"/>
              </w:rPr>
            </w:pPr>
          </w:p>
        </w:tc>
        <w:tc>
          <w:tcPr>
            <w:tcW w:w="1134" w:type="dxa"/>
          </w:tcPr>
          <w:p w14:paraId="59923158" w14:textId="77777777" w:rsidR="00D416DD" w:rsidRDefault="00D416DD" w:rsidP="009D3F74">
            <w:pPr>
              <w:rPr>
                <w:lang w:eastAsia="sv-SE"/>
              </w:rPr>
            </w:pPr>
          </w:p>
        </w:tc>
        <w:tc>
          <w:tcPr>
            <w:tcW w:w="5132" w:type="dxa"/>
          </w:tcPr>
          <w:p w14:paraId="587BDA7A" w14:textId="77777777" w:rsidR="00D416DD" w:rsidRDefault="00D416DD" w:rsidP="009D3F74">
            <w:pPr>
              <w:rPr>
                <w:lang w:eastAsia="sv-SE"/>
              </w:rPr>
            </w:pPr>
          </w:p>
        </w:tc>
      </w:tr>
      <w:tr w:rsidR="009F2F38" w14:paraId="0AF6FA08" w14:textId="77777777" w:rsidTr="00D416DD">
        <w:tc>
          <w:tcPr>
            <w:tcW w:w="1526" w:type="dxa"/>
          </w:tcPr>
          <w:p w14:paraId="27924D0C" w14:textId="77777777" w:rsidR="009F2F38" w:rsidRDefault="009F2F38" w:rsidP="009D3F74">
            <w:pPr>
              <w:rPr>
                <w:lang w:eastAsia="sv-SE"/>
              </w:rPr>
            </w:pPr>
          </w:p>
        </w:tc>
        <w:tc>
          <w:tcPr>
            <w:tcW w:w="1984" w:type="dxa"/>
          </w:tcPr>
          <w:p w14:paraId="32A27F94" w14:textId="77777777" w:rsidR="009F2F38" w:rsidRDefault="009F2F38" w:rsidP="009D3F74">
            <w:pPr>
              <w:rPr>
                <w:lang w:eastAsia="sv-SE"/>
              </w:rPr>
            </w:pPr>
          </w:p>
        </w:tc>
        <w:tc>
          <w:tcPr>
            <w:tcW w:w="1134" w:type="dxa"/>
          </w:tcPr>
          <w:p w14:paraId="1F052FC7" w14:textId="77777777" w:rsidR="009F2F38" w:rsidRDefault="009F2F38" w:rsidP="009D3F74">
            <w:pPr>
              <w:rPr>
                <w:lang w:eastAsia="sv-SE"/>
              </w:rPr>
            </w:pPr>
          </w:p>
        </w:tc>
        <w:tc>
          <w:tcPr>
            <w:tcW w:w="5132" w:type="dxa"/>
          </w:tcPr>
          <w:p w14:paraId="2506A50F" w14:textId="77777777" w:rsidR="009F2F38" w:rsidRDefault="009F2F38" w:rsidP="009D3F74">
            <w:pPr>
              <w:rPr>
                <w:lang w:eastAsia="sv-SE"/>
              </w:rPr>
            </w:pPr>
          </w:p>
        </w:tc>
      </w:tr>
      <w:tr w:rsidR="00112C06" w14:paraId="593EFCAF" w14:textId="77777777" w:rsidTr="00D416DD">
        <w:tc>
          <w:tcPr>
            <w:tcW w:w="1526" w:type="dxa"/>
          </w:tcPr>
          <w:p w14:paraId="3FE2C69E" w14:textId="77777777" w:rsidR="00112C06" w:rsidRDefault="00112C06" w:rsidP="009D3F74">
            <w:pPr>
              <w:rPr>
                <w:lang w:eastAsia="sv-SE"/>
              </w:rPr>
            </w:pPr>
          </w:p>
        </w:tc>
        <w:tc>
          <w:tcPr>
            <w:tcW w:w="1984" w:type="dxa"/>
          </w:tcPr>
          <w:p w14:paraId="79EA80B3" w14:textId="77777777" w:rsidR="00112C06" w:rsidRDefault="00112C06" w:rsidP="009D3F74">
            <w:pPr>
              <w:rPr>
                <w:lang w:eastAsia="sv-SE"/>
              </w:rPr>
            </w:pPr>
          </w:p>
        </w:tc>
        <w:tc>
          <w:tcPr>
            <w:tcW w:w="1134" w:type="dxa"/>
          </w:tcPr>
          <w:p w14:paraId="3458430C" w14:textId="77777777" w:rsidR="00112C06" w:rsidRDefault="00112C06" w:rsidP="009D3F74">
            <w:pPr>
              <w:rPr>
                <w:lang w:eastAsia="sv-SE"/>
              </w:rPr>
            </w:pPr>
          </w:p>
        </w:tc>
        <w:tc>
          <w:tcPr>
            <w:tcW w:w="5132" w:type="dxa"/>
          </w:tcPr>
          <w:p w14:paraId="3910EC1E" w14:textId="77777777" w:rsidR="00112C06" w:rsidRDefault="00112C06" w:rsidP="009D3F74">
            <w:pPr>
              <w:rPr>
                <w:lang w:eastAsia="sv-SE"/>
              </w:rPr>
            </w:pPr>
          </w:p>
        </w:tc>
      </w:tr>
      <w:tr w:rsidR="008C54BB" w14:paraId="1D390F03" w14:textId="77777777" w:rsidTr="00D416DD">
        <w:tc>
          <w:tcPr>
            <w:tcW w:w="1526" w:type="dxa"/>
          </w:tcPr>
          <w:p w14:paraId="6070B1D8" w14:textId="77777777" w:rsidR="008C54BB" w:rsidRDefault="008C54BB" w:rsidP="009D3F74">
            <w:pPr>
              <w:rPr>
                <w:lang w:eastAsia="sv-SE"/>
              </w:rPr>
            </w:pPr>
          </w:p>
        </w:tc>
        <w:tc>
          <w:tcPr>
            <w:tcW w:w="1984" w:type="dxa"/>
          </w:tcPr>
          <w:p w14:paraId="5E63975D" w14:textId="77777777" w:rsidR="008C54BB" w:rsidRDefault="008C54BB" w:rsidP="009D3F74">
            <w:pPr>
              <w:rPr>
                <w:lang w:eastAsia="sv-SE"/>
              </w:rPr>
            </w:pPr>
          </w:p>
        </w:tc>
        <w:tc>
          <w:tcPr>
            <w:tcW w:w="1134" w:type="dxa"/>
          </w:tcPr>
          <w:p w14:paraId="2DB2BA34" w14:textId="77777777" w:rsidR="008C54BB" w:rsidRDefault="008C54BB" w:rsidP="009D3F74">
            <w:pPr>
              <w:rPr>
                <w:lang w:eastAsia="sv-SE"/>
              </w:rPr>
            </w:pPr>
          </w:p>
        </w:tc>
        <w:tc>
          <w:tcPr>
            <w:tcW w:w="5132" w:type="dxa"/>
          </w:tcPr>
          <w:p w14:paraId="3C9E3A8D" w14:textId="77777777" w:rsidR="008C54BB" w:rsidRDefault="008C54BB" w:rsidP="009D3F74">
            <w:pPr>
              <w:rPr>
                <w:lang w:eastAsia="sv-SE"/>
              </w:rPr>
            </w:pPr>
          </w:p>
        </w:tc>
      </w:tr>
      <w:tr w:rsidR="007138B2" w14:paraId="1C079863" w14:textId="77777777" w:rsidTr="00D416DD">
        <w:tc>
          <w:tcPr>
            <w:tcW w:w="1526" w:type="dxa"/>
          </w:tcPr>
          <w:p w14:paraId="3101AD20" w14:textId="77777777" w:rsidR="007138B2" w:rsidRDefault="007138B2" w:rsidP="009D3F74">
            <w:pPr>
              <w:rPr>
                <w:lang w:eastAsia="sv-SE"/>
              </w:rPr>
            </w:pPr>
          </w:p>
        </w:tc>
        <w:tc>
          <w:tcPr>
            <w:tcW w:w="1984" w:type="dxa"/>
          </w:tcPr>
          <w:p w14:paraId="285B5F98" w14:textId="77777777" w:rsidR="007138B2" w:rsidRDefault="007138B2" w:rsidP="009D3F74">
            <w:pPr>
              <w:rPr>
                <w:lang w:eastAsia="sv-SE"/>
              </w:rPr>
            </w:pPr>
          </w:p>
        </w:tc>
        <w:tc>
          <w:tcPr>
            <w:tcW w:w="1134" w:type="dxa"/>
          </w:tcPr>
          <w:p w14:paraId="546F222F" w14:textId="77777777" w:rsidR="007138B2" w:rsidRDefault="007138B2" w:rsidP="009D3F74">
            <w:pPr>
              <w:rPr>
                <w:lang w:eastAsia="sv-SE"/>
              </w:rPr>
            </w:pPr>
          </w:p>
        </w:tc>
        <w:tc>
          <w:tcPr>
            <w:tcW w:w="5132" w:type="dxa"/>
          </w:tcPr>
          <w:p w14:paraId="467F485B" w14:textId="77777777" w:rsidR="007138B2" w:rsidRDefault="007138B2" w:rsidP="009D3F74">
            <w:pPr>
              <w:rPr>
                <w:lang w:eastAsia="sv-SE"/>
              </w:rPr>
            </w:pPr>
          </w:p>
        </w:tc>
      </w:tr>
      <w:tr w:rsidR="00F40BF4" w14:paraId="2D26E08F" w14:textId="77777777" w:rsidTr="00D416DD">
        <w:tc>
          <w:tcPr>
            <w:tcW w:w="1526" w:type="dxa"/>
          </w:tcPr>
          <w:p w14:paraId="6A6DD2D2" w14:textId="77777777" w:rsidR="00F40BF4" w:rsidRDefault="00F40BF4" w:rsidP="009D3F74">
            <w:pPr>
              <w:rPr>
                <w:lang w:eastAsia="sv-SE"/>
              </w:rPr>
            </w:pPr>
          </w:p>
        </w:tc>
        <w:tc>
          <w:tcPr>
            <w:tcW w:w="1984" w:type="dxa"/>
          </w:tcPr>
          <w:p w14:paraId="123DBFB9" w14:textId="77777777" w:rsidR="00F40BF4" w:rsidRDefault="00F40BF4" w:rsidP="009D3F74">
            <w:pPr>
              <w:rPr>
                <w:lang w:eastAsia="sv-SE"/>
              </w:rPr>
            </w:pPr>
          </w:p>
        </w:tc>
        <w:tc>
          <w:tcPr>
            <w:tcW w:w="1134" w:type="dxa"/>
          </w:tcPr>
          <w:p w14:paraId="65F0D23A" w14:textId="77777777" w:rsidR="00F40BF4" w:rsidRDefault="00F40BF4" w:rsidP="009D3F74">
            <w:pPr>
              <w:rPr>
                <w:lang w:eastAsia="sv-SE"/>
              </w:rPr>
            </w:pPr>
          </w:p>
        </w:tc>
        <w:tc>
          <w:tcPr>
            <w:tcW w:w="5132" w:type="dxa"/>
          </w:tcPr>
          <w:p w14:paraId="62BDF9D9" w14:textId="77777777" w:rsidR="00F40BF4" w:rsidRDefault="00F40BF4" w:rsidP="009D3F74">
            <w:pPr>
              <w:rPr>
                <w:lang w:eastAsia="sv-SE"/>
              </w:rPr>
            </w:pPr>
          </w:p>
        </w:tc>
      </w:tr>
    </w:tbl>
    <w:p w14:paraId="4781A8E9" w14:textId="77777777" w:rsidR="00163BEA" w:rsidRDefault="00163BEA" w:rsidP="009D3F74">
      <w:pPr>
        <w:rPr>
          <w:lang w:val="sv-SE" w:eastAsia="sv-SE"/>
        </w:rPr>
      </w:pPr>
    </w:p>
    <w:p w14:paraId="5439E01D" w14:textId="77777777" w:rsidR="00163BEA" w:rsidRDefault="00163BEA" w:rsidP="009D3F74">
      <w:pPr>
        <w:pStyle w:val="Heading2"/>
      </w:pPr>
      <w:r>
        <w:t xml:space="preserve"> </w:t>
      </w:r>
      <w:bookmarkStart w:id="7" w:name="_Toc440268975"/>
      <w:bookmarkStart w:id="8" w:name="_Toc488864880"/>
      <w:r>
        <w:t>Review</w:t>
      </w:r>
      <w:bookmarkEnd w:id="7"/>
      <w:bookmarkEnd w:id="8"/>
    </w:p>
    <w:tbl>
      <w:tblPr>
        <w:tblStyle w:val="TableGrid"/>
        <w:tblW w:w="0" w:type="auto"/>
        <w:tblBorders>
          <w:top w:val="single" w:sz="4" w:space="0" w:color="08374B"/>
          <w:left w:val="single" w:sz="4" w:space="0" w:color="08374B"/>
          <w:bottom w:val="single" w:sz="4" w:space="0" w:color="08374B"/>
          <w:right w:val="single" w:sz="4" w:space="0" w:color="08374B"/>
          <w:insideH w:val="single" w:sz="4" w:space="0" w:color="08374B"/>
          <w:insideV w:val="single" w:sz="4" w:space="0" w:color="08374B"/>
        </w:tblBorders>
        <w:tblLook w:val="04A0" w:firstRow="1" w:lastRow="0" w:firstColumn="1" w:lastColumn="0" w:noHBand="0" w:noVBand="1"/>
      </w:tblPr>
      <w:tblGrid>
        <w:gridCol w:w="4606"/>
        <w:gridCol w:w="5141"/>
      </w:tblGrid>
      <w:tr w:rsidR="00163BEA" w14:paraId="5D5D2F25" w14:textId="77777777" w:rsidTr="00B37243">
        <w:tc>
          <w:tcPr>
            <w:tcW w:w="4606" w:type="dxa"/>
            <w:shd w:val="clear" w:color="auto" w:fill="ACDAF0"/>
            <w:hideMark/>
          </w:tcPr>
          <w:p w14:paraId="4B57A0D6" w14:textId="77777777" w:rsidR="00163BEA" w:rsidRDefault="00163BEA" w:rsidP="009D3F74">
            <w:pPr>
              <w:rPr>
                <w:lang w:eastAsia="sv-SE"/>
              </w:rPr>
            </w:pPr>
            <w:r>
              <w:rPr>
                <w:lang w:eastAsia="sv-SE"/>
              </w:rPr>
              <w:t>Name</w:t>
            </w:r>
          </w:p>
        </w:tc>
        <w:tc>
          <w:tcPr>
            <w:tcW w:w="5141" w:type="dxa"/>
            <w:shd w:val="clear" w:color="auto" w:fill="ACDAF0"/>
            <w:hideMark/>
          </w:tcPr>
          <w:p w14:paraId="7BC20595" w14:textId="77777777" w:rsidR="00163BEA" w:rsidRDefault="00163BEA" w:rsidP="009D3F74">
            <w:pPr>
              <w:rPr>
                <w:lang w:eastAsia="sv-SE"/>
              </w:rPr>
            </w:pPr>
            <w:r>
              <w:rPr>
                <w:lang w:eastAsia="sv-SE"/>
              </w:rPr>
              <w:t>Organisation</w:t>
            </w:r>
          </w:p>
        </w:tc>
      </w:tr>
      <w:tr w:rsidR="00163BEA" w14:paraId="3BD23C9B" w14:textId="77777777" w:rsidTr="00B37243">
        <w:tc>
          <w:tcPr>
            <w:tcW w:w="4606" w:type="dxa"/>
          </w:tcPr>
          <w:p w14:paraId="5AE68EC2" w14:textId="77777777" w:rsidR="00163BEA" w:rsidRDefault="00163BEA" w:rsidP="009D3F74">
            <w:pPr>
              <w:rPr>
                <w:lang w:eastAsia="sv-SE"/>
              </w:rPr>
            </w:pPr>
          </w:p>
        </w:tc>
        <w:tc>
          <w:tcPr>
            <w:tcW w:w="5141" w:type="dxa"/>
          </w:tcPr>
          <w:p w14:paraId="59FF8D07" w14:textId="77777777" w:rsidR="00163BEA" w:rsidRDefault="00163BEA" w:rsidP="009D3F74">
            <w:pPr>
              <w:rPr>
                <w:lang w:eastAsia="sv-SE"/>
              </w:rPr>
            </w:pPr>
          </w:p>
        </w:tc>
      </w:tr>
      <w:tr w:rsidR="00163BEA" w14:paraId="25D49798" w14:textId="77777777" w:rsidTr="00B37243">
        <w:tc>
          <w:tcPr>
            <w:tcW w:w="4606" w:type="dxa"/>
          </w:tcPr>
          <w:p w14:paraId="0B6BD1D7" w14:textId="77777777" w:rsidR="00163BEA" w:rsidRDefault="00163BEA" w:rsidP="009D3F74">
            <w:pPr>
              <w:rPr>
                <w:lang w:eastAsia="sv-SE"/>
              </w:rPr>
            </w:pPr>
          </w:p>
        </w:tc>
        <w:tc>
          <w:tcPr>
            <w:tcW w:w="5141" w:type="dxa"/>
          </w:tcPr>
          <w:p w14:paraId="425DDC2E" w14:textId="77777777" w:rsidR="00163BEA" w:rsidRDefault="00163BEA" w:rsidP="009D3F74">
            <w:pPr>
              <w:rPr>
                <w:lang w:eastAsia="sv-SE"/>
              </w:rPr>
            </w:pPr>
          </w:p>
        </w:tc>
      </w:tr>
      <w:tr w:rsidR="00163BEA" w14:paraId="245E750E" w14:textId="77777777" w:rsidTr="00B37243">
        <w:tc>
          <w:tcPr>
            <w:tcW w:w="4606" w:type="dxa"/>
          </w:tcPr>
          <w:p w14:paraId="67C8759D" w14:textId="77777777" w:rsidR="00163BEA" w:rsidRDefault="00163BEA" w:rsidP="009D3F74">
            <w:pPr>
              <w:rPr>
                <w:lang w:eastAsia="sv-SE"/>
              </w:rPr>
            </w:pPr>
          </w:p>
        </w:tc>
        <w:tc>
          <w:tcPr>
            <w:tcW w:w="5141" w:type="dxa"/>
          </w:tcPr>
          <w:p w14:paraId="1054E83F" w14:textId="77777777" w:rsidR="00163BEA" w:rsidRDefault="00163BEA" w:rsidP="009D3F74">
            <w:pPr>
              <w:rPr>
                <w:lang w:eastAsia="sv-SE"/>
              </w:rPr>
            </w:pPr>
          </w:p>
        </w:tc>
      </w:tr>
    </w:tbl>
    <w:p w14:paraId="56BD6E74" w14:textId="77777777" w:rsidR="00163BEA" w:rsidRDefault="00163BEA" w:rsidP="009D3F74">
      <w:pPr>
        <w:rPr>
          <w:lang w:eastAsia="sv-SE"/>
        </w:rPr>
      </w:pPr>
    </w:p>
    <w:p w14:paraId="3C434636" w14:textId="77777777" w:rsidR="00163BEA" w:rsidRPr="0064175D" w:rsidRDefault="00163BEA" w:rsidP="009D3F74">
      <w:pPr>
        <w:pStyle w:val="BodyText"/>
      </w:pPr>
    </w:p>
    <w:p w14:paraId="7BE958EF" w14:textId="77777777" w:rsidR="00163BEA" w:rsidRDefault="00163BEA" w:rsidP="009D3F74">
      <w:r>
        <w:br w:type="page"/>
      </w:r>
    </w:p>
    <w:sdt>
      <w:sdtPr>
        <w:rPr>
          <w:rFonts w:asciiTheme="minorHAnsi" w:eastAsiaTheme="minorHAnsi" w:hAnsiTheme="minorHAnsi" w:cstheme="minorBidi"/>
          <w:b w:val="0"/>
          <w:bCs w:val="0"/>
          <w:color w:val="08374B" w:themeColor="text1"/>
          <w:sz w:val="24"/>
          <w:szCs w:val="22"/>
          <w:lang w:eastAsia="en-US"/>
        </w:rPr>
        <w:id w:val="1458142468"/>
        <w:docPartObj>
          <w:docPartGallery w:val="Table of Contents"/>
          <w:docPartUnique/>
        </w:docPartObj>
      </w:sdtPr>
      <w:sdtEndPr>
        <w:rPr>
          <w:rFonts w:ascii="Calibri" w:eastAsia="Calibri" w:hAnsi="Calibri" w:cs="Calibri"/>
          <w:noProof/>
          <w:color w:val="auto"/>
          <w:sz w:val="22"/>
        </w:rPr>
      </w:sdtEndPr>
      <w:sdtContent>
        <w:p w14:paraId="4205C86D" w14:textId="77777777" w:rsidR="00C34BDD" w:rsidRDefault="00C34BDD">
          <w:pPr>
            <w:pStyle w:val="TOCHeading"/>
          </w:pPr>
          <w:r>
            <w:t>Contents</w:t>
          </w:r>
        </w:p>
        <w:p w14:paraId="4FD1A342" w14:textId="77777777" w:rsidR="00A85B42" w:rsidRDefault="00C34BDD">
          <w:pPr>
            <w:pStyle w:val="TOC1"/>
            <w:tabs>
              <w:tab w:val="right" w:leader="dot" w:pos="10790"/>
            </w:tabs>
            <w:rPr>
              <w:rFonts w:asciiTheme="minorHAnsi" w:eastAsiaTheme="minorEastAsia" w:hAnsiTheme="minorHAnsi" w:cstheme="minorBidi"/>
              <w:noProof/>
              <w:lang w:val="en-IE" w:eastAsia="en-IE"/>
            </w:rPr>
          </w:pPr>
          <w:r>
            <w:fldChar w:fldCharType="begin"/>
          </w:r>
          <w:r>
            <w:instrText xml:space="preserve"> TOC \o "1-3" \h \z \u </w:instrText>
          </w:r>
          <w:r>
            <w:fldChar w:fldCharType="separate"/>
          </w:r>
          <w:hyperlink w:anchor="_Toc488864877" w:history="1">
            <w:r w:rsidR="00A85B42" w:rsidRPr="00C02C5B">
              <w:rPr>
                <w:rStyle w:val="Hyperlink"/>
                <w:noProof/>
              </w:rPr>
              <w:t>DOCUMENT STATUS</w:t>
            </w:r>
            <w:r w:rsidR="00A85B42">
              <w:rPr>
                <w:noProof/>
                <w:webHidden/>
              </w:rPr>
              <w:tab/>
            </w:r>
            <w:r w:rsidR="00A85B42">
              <w:rPr>
                <w:noProof/>
                <w:webHidden/>
              </w:rPr>
              <w:fldChar w:fldCharType="begin"/>
            </w:r>
            <w:r w:rsidR="00A85B42">
              <w:rPr>
                <w:noProof/>
                <w:webHidden/>
              </w:rPr>
              <w:instrText xml:space="preserve"> PAGEREF _Toc488864877 \h </w:instrText>
            </w:r>
            <w:r w:rsidR="00A85B42">
              <w:rPr>
                <w:noProof/>
                <w:webHidden/>
              </w:rPr>
            </w:r>
            <w:r w:rsidR="00A85B42">
              <w:rPr>
                <w:noProof/>
                <w:webHidden/>
              </w:rPr>
              <w:fldChar w:fldCharType="separate"/>
            </w:r>
            <w:r w:rsidR="00A85B42">
              <w:rPr>
                <w:noProof/>
                <w:webHidden/>
              </w:rPr>
              <w:t>2</w:t>
            </w:r>
            <w:r w:rsidR="00A85B42">
              <w:rPr>
                <w:noProof/>
                <w:webHidden/>
              </w:rPr>
              <w:fldChar w:fldCharType="end"/>
            </w:r>
          </w:hyperlink>
        </w:p>
        <w:p w14:paraId="3870F078" w14:textId="77777777" w:rsidR="00A85B42" w:rsidRDefault="00F25518">
          <w:pPr>
            <w:pStyle w:val="TOC2"/>
            <w:tabs>
              <w:tab w:val="right" w:leader="dot" w:pos="10790"/>
            </w:tabs>
            <w:rPr>
              <w:rFonts w:asciiTheme="minorHAnsi" w:eastAsiaTheme="minorEastAsia" w:hAnsiTheme="minorHAnsi" w:cstheme="minorBidi"/>
              <w:noProof/>
              <w:lang w:val="en-IE" w:eastAsia="en-IE"/>
            </w:rPr>
          </w:pPr>
          <w:hyperlink w:anchor="_Toc488864878" w:history="1">
            <w:r w:rsidR="00A85B42" w:rsidRPr="00C02C5B">
              <w:rPr>
                <w:rStyle w:val="Hyperlink"/>
                <w:noProof/>
              </w:rPr>
              <w:t>Authors</w:t>
            </w:r>
            <w:r w:rsidR="00A85B42">
              <w:rPr>
                <w:noProof/>
                <w:webHidden/>
              </w:rPr>
              <w:tab/>
            </w:r>
            <w:r w:rsidR="00A85B42">
              <w:rPr>
                <w:noProof/>
                <w:webHidden/>
              </w:rPr>
              <w:fldChar w:fldCharType="begin"/>
            </w:r>
            <w:r w:rsidR="00A85B42">
              <w:rPr>
                <w:noProof/>
                <w:webHidden/>
              </w:rPr>
              <w:instrText xml:space="preserve"> PAGEREF _Toc488864878 \h </w:instrText>
            </w:r>
            <w:r w:rsidR="00A85B42">
              <w:rPr>
                <w:noProof/>
                <w:webHidden/>
              </w:rPr>
            </w:r>
            <w:r w:rsidR="00A85B42">
              <w:rPr>
                <w:noProof/>
                <w:webHidden/>
              </w:rPr>
              <w:fldChar w:fldCharType="separate"/>
            </w:r>
            <w:r w:rsidR="00A85B42">
              <w:rPr>
                <w:noProof/>
                <w:webHidden/>
              </w:rPr>
              <w:t>2</w:t>
            </w:r>
            <w:r w:rsidR="00A85B42">
              <w:rPr>
                <w:noProof/>
                <w:webHidden/>
              </w:rPr>
              <w:fldChar w:fldCharType="end"/>
            </w:r>
          </w:hyperlink>
        </w:p>
        <w:p w14:paraId="5FC60F19" w14:textId="77777777" w:rsidR="00A85B42" w:rsidRDefault="00F25518">
          <w:pPr>
            <w:pStyle w:val="TOC2"/>
            <w:tabs>
              <w:tab w:val="right" w:leader="dot" w:pos="10790"/>
            </w:tabs>
            <w:rPr>
              <w:rFonts w:asciiTheme="minorHAnsi" w:eastAsiaTheme="minorEastAsia" w:hAnsiTheme="minorHAnsi" w:cstheme="minorBidi"/>
              <w:noProof/>
              <w:lang w:val="en-IE" w:eastAsia="en-IE"/>
            </w:rPr>
          </w:pPr>
          <w:hyperlink w:anchor="_Toc488864879" w:history="1">
            <w:r w:rsidR="00A85B42" w:rsidRPr="00C02C5B">
              <w:rPr>
                <w:rStyle w:val="Hyperlink"/>
                <w:noProof/>
              </w:rPr>
              <w:t>Document History</w:t>
            </w:r>
            <w:r w:rsidR="00A85B42">
              <w:rPr>
                <w:noProof/>
                <w:webHidden/>
              </w:rPr>
              <w:tab/>
            </w:r>
            <w:r w:rsidR="00A85B42">
              <w:rPr>
                <w:noProof/>
                <w:webHidden/>
              </w:rPr>
              <w:fldChar w:fldCharType="begin"/>
            </w:r>
            <w:r w:rsidR="00A85B42">
              <w:rPr>
                <w:noProof/>
                <w:webHidden/>
              </w:rPr>
              <w:instrText xml:space="preserve"> PAGEREF _Toc488864879 \h </w:instrText>
            </w:r>
            <w:r w:rsidR="00A85B42">
              <w:rPr>
                <w:noProof/>
                <w:webHidden/>
              </w:rPr>
            </w:r>
            <w:r w:rsidR="00A85B42">
              <w:rPr>
                <w:noProof/>
                <w:webHidden/>
              </w:rPr>
              <w:fldChar w:fldCharType="separate"/>
            </w:r>
            <w:r w:rsidR="00A85B42">
              <w:rPr>
                <w:noProof/>
                <w:webHidden/>
              </w:rPr>
              <w:t>2</w:t>
            </w:r>
            <w:r w:rsidR="00A85B42">
              <w:rPr>
                <w:noProof/>
                <w:webHidden/>
              </w:rPr>
              <w:fldChar w:fldCharType="end"/>
            </w:r>
          </w:hyperlink>
        </w:p>
        <w:p w14:paraId="4C3E1450" w14:textId="77777777" w:rsidR="00A85B42" w:rsidRDefault="00F25518">
          <w:pPr>
            <w:pStyle w:val="TOC2"/>
            <w:tabs>
              <w:tab w:val="right" w:leader="dot" w:pos="10790"/>
            </w:tabs>
            <w:rPr>
              <w:rFonts w:asciiTheme="minorHAnsi" w:eastAsiaTheme="minorEastAsia" w:hAnsiTheme="minorHAnsi" w:cstheme="minorBidi"/>
              <w:noProof/>
              <w:lang w:val="en-IE" w:eastAsia="en-IE"/>
            </w:rPr>
          </w:pPr>
          <w:hyperlink w:anchor="_Toc488864880" w:history="1">
            <w:r w:rsidR="00A85B42" w:rsidRPr="00C02C5B">
              <w:rPr>
                <w:rStyle w:val="Hyperlink"/>
                <w:noProof/>
              </w:rPr>
              <w:t>Review</w:t>
            </w:r>
            <w:r w:rsidR="00A85B42">
              <w:rPr>
                <w:noProof/>
                <w:webHidden/>
              </w:rPr>
              <w:tab/>
            </w:r>
            <w:r w:rsidR="00A85B42">
              <w:rPr>
                <w:noProof/>
                <w:webHidden/>
              </w:rPr>
              <w:fldChar w:fldCharType="begin"/>
            </w:r>
            <w:r w:rsidR="00A85B42">
              <w:rPr>
                <w:noProof/>
                <w:webHidden/>
              </w:rPr>
              <w:instrText xml:space="preserve"> PAGEREF _Toc488864880 \h </w:instrText>
            </w:r>
            <w:r w:rsidR="00A85B42">
              <w:rPr>
                <w:noProof/>
                <w:webHidden/>
              </w:rPr>
            </w:r>
            <w:r w:rsidR="00A85B42">
              <w:rPr>
                <w:noProof/>
                <w:webHidden/>
              </w:rPr>
              <w:fldChar w:fldCharType="separate"/>
            </w:r>
            <w:r w:rsidR="00A85B42">
              <w:rPr>
                <w:noProof/>
                <w:webHidden/>
              </w:rPr>
              <w:t>2</w:t>
            </w:r>
            <w:r w:rsidR="00A85B42">
              <w:rPr>
                <w:noProof/>
                <w:webHidden/>
              </w:rPr>
              <w:fldChar w:fldCharType="end"/>
            </w:r>
          </w:hyperlink>
        </w:p>
        <w:p w14:paraId="049E1FED" w14:textId="77777777" w:rsidR="00A85B42" w:rsidRDefault="00F25518">
          <w:pPr>
            <w:pStyle w:val="TOC1"/>
            <w:tabs>
              <w:tab w:val="right" w:leader="dot" w:pos="10790"/>
            </w:tabs>
            <w:rPr>
              <w:rFonts w:asciiTheme="minorHAnsi" w:eastAsiaTheme="minorEastAsia" w:hAnsiTheme="minorHAnsi" w:cstheme="minorBidi"/>
              <w:noProof/>
              <w:lang w:val="en-IE" w:eastAsia="en-IE"/>
            </w:rPr>
          </w:pPr>
          <w:hyperlink w:anchor="_Toc488864881" w:history="1">
            <w:r w:rsidR="00A85B42" w:rsidRPr="00C02C5B">
              <w:rPr>
                <w:rStyle w:val="Hyperlink"/>
                <w:noProof/>
              </w:rPr>
              <w:t>Introduction</w:t>
            </w:r>
            <w:r w:rsidR="00A85B42">
              <w:rPr>
                <w:noProof/>
                <w:webHidden/>
              </w:rPr>
              <w:tab/>
            </w:r>
            <w:r w:rsidR="00A85B42">
              <w:rPr>
                <w:noProof/>
                <w:webHidden/>
              </w:rPr>
              <w:fldChar w:fldCharType="begin"/>
            </w:r>
            <w:r w:rsidR="00A85B42">
              <w:rPr>
                <w:noProof/>
                <w:webHidden/>
              </w:rPr>
              <w:instrText xml:space="preserve"> PAGEREF _Toc488864881 \h </w:instrText>
            </w:r>
            <w:r w:rsidR="00A85B42">
              <w:rPr>
                <w:noProof/>
                <w:webHidden/>
              </w:rPr>
            </w:r>
            <w:r w:rsidR="00A85B42">
              <w:rPr>
                <w:noProof/>
                <w:webHidden/>
              </w:rPr>
              <w:fldChar w:fldCharType="separate"/>
            </w:r>
            <w:r w:rsidR="00A85B42">
              <w:rPr>
                <w:noProof/>
                <w:webHidden/>
              </w:rPr>
              <w:t>4</w:t>
            </w:r>
            <w:r w:rsidR="00A85B42">
              <w:rPr>
                <w:noProof/>
                <w:webHidden/>
              </w:rPr>
              <w:fldChar w:fldCharType="end"/>
            </w:r>
          </w:hyperlink>
        </w:p>
        <w:p w14:paraId="413B78ED" w14:textId="77777777" w:rsidR="00A85B42" w:rsidRDefault="00F25518">
          <w:pPr>
            <w:pStyle w:val="TOC1"/>
            <w:tabs>
              <w:tab w:val="right" w:leader="dot" w:pos="10790"/>
            </w:tabs>
            <w:rPr>
              <w:rFonts w:asciiTheme="minorHAnsi" w:eastAsiaTheme="minorEastAsia" w:hAnsiTheme="minorHAnsi" w:cstheme="minorBidi"/>
              <w:noProof/>
              <w:lang w:val="en-IE" w:eastAsia="en-IE"/>
            </w:rPr>
          </w:pPr>
          <w:hyperlink w:anchor="_Toc488864882" w:history="1">
            <w:r w:rsidR="00A85B42" w:rsidRPr="00C02C5B">
              <w:rPr>
                <w:rStyle w:val="Hyperlink"/>
                <w:noProof/>
              </w:rPr>
              <w:t>Document</w:t>
            </w:r>
            <w:r w:rsidR="00A85B42">
              <w:rPr>
                <w:noProof/>
                <w:webHidden/>
              </w:rPr>
              <w:tab/>
            </w:r>
            <w:r w:rsidR="00A85B42">
              <w:rPr>
                <w:noProof/>
                <w:webHidden/>
              </w:rPr>
              <w:fldChar w:fldCharType="begin"/>
            </w:r>
            <w:r w:rsidR="00A85B42">
              <w:rPr>
                <w:noProof/>
                <w:webHidden/>
              </w:rPr>
              <w:instrText xml:space="preserve"> PAGEREF _Toc488864882 \h </w:instrText>
            </w:r>
            <w:r w:rsidR="00A85B42">
              <w:rPr>
                <w:noProof/>
                <w:webHidden/>
              </w:rPr>
            </w:r>
            <w:r w:rsidR="00A85B42">
              <w:rPr>
                <w:noProof/>
                <w:webHidden/>
              </w:rPr>
              <w:fldChar w:fldCharType="separate"/>
            </w:r>
            <w:r w:rsidR="00A85B42">
              <w:rPr>
                <w:noProof/>
                <w:webHidden/>
              </w:rPr>
              <w:t>4</w:t>
            </w:r>
            <w:r w:rsidR="00A85B42">
              <w:rPr>
                <w:noProof/>
                <w:webHidden/>
              </w:rPr>
              <w:fldChar w:fldCharType="end"/>
            </w:r>
          </w:hyperlink>
        </w:p>
        <w:p w14:paraId="219AEDEC" w14:textId="77777777" w:rsidR="00A85B42" w:rsidRDefault="00F25518">
          <w:pPr>
            <w:pStyle w:val="TOC1"/>
            <w:tabs>
              <w:tab w:val="right" w:leader="dot" w:pos="10790"/>
            </w:tabs>
            <w:rPr>
              <w:rFonts w:asciiTheme="minorHAnsi" w:eastAsiaTheme="minorEastAsia" w:hAnsiTheme="minorHAnsi" w:cstheme="minorBidi"/>
              <w:noProof/>
              <w:lang w:val="en-IE" w:eastAsia="en-IE"/>
            </w:rPr>
          </w:pPr>
          <w:hyperlink w:anchor="_Toc488864883" w:history="1">
            <w:r w:rsidR="00A85B42" w:rsidRPr="00C02C5B">
              <w:rPr>
                <w:rStyle w:val="Hyperlink"/>
                <w:noProof/>
              </w:rPr>
              <w:t>General comments:</w:t>
            </w:r>
            <w:r w:rsidR="00A85B42">
              <w:rPr>
                <w:noProof/>
                <w:webHidden/>
              </w:rPr>
              <w:tab/>
            </w:r>
            <w:r w:rsidR="00A85B42">
              <w:rPr>
                <w:noProof/>
                <w:webHidden/>
              </w:rPr>
              <w:fldChar w:fldCharType="begin"/>
            </w:r>
            <w:r w:rsidR="00A85B42">
              <w:rPr>
                <w:noProof/>
                <w:webHidden/>
              </w:rPr>
              <w:instrText xml:space="preserve"> PAGEREF _Toc488864883 \h </w:instrText>
            </w:r>
            <w:r w:rsidR="00A85B42">
              <w:rPr>
                <w:noProof/>
                <w:webHidden/>
              </w:rPr>
            </w:r>
            <w:r w:rsidR="00A85B42">
              <w:rPr>
                <w:noProof/>
                <w:webHidden/>
              </w:rPr>
              <w:fldChar w:fldCharType="separate"/>
            </w:r>
            <w:r w:rsidR="00A85B42">
              <w:rPr>
                <w:noProof/>
                <w:webHidden/>
              </w:rPr>
              <w:t>5</w:t>
            </w:r>
            <w:r w:rsidR="00A85B42">
              <w:rPr>
                <w:noProof/>
                <w:webHidden/>
              </w:rPr>
              <w:fldChar w:fldCharType="end"/>
            </w:r>
          </w:hyperlink>
        </w:p>
        <w:p w14:paraId="4FA637B2" w14:textId="77777777" w:rsidR="00A85B42" w:rsidRDefault="00F25518">
          <w:pPr>
            <w:pStyle w:val="TOC1"/>
            <w:tabs>
              <w:tab w:val="right" w:leader="dot" w:pos="10790"/>
            </w:tabs>
            <w:rPr>
              <w:rFonts w:asciiTheme="minorHAnsi" w:eastAsiaTheme="minorEastAsia" w:hAnsiTheme="minorHAnsi" w:cstheme="minorBidi"/>
              <w:noProof/>
              <w:lang w:val="en-IE" w:eastAsia="en-IE"/>
            </w:rPr>
          </w:pPr>
          <w:hyperlink w:anchor="_Toc488864884" w:history="1">
            <w:r w:rsidR="00A85B42" w:rsidRPr="00C02C5B">
              <w:rPr>
                <w:rStyle w:val="Hyperlink"/>
                <w:noProof/>
              </w:rPr>
              <w:t>VDES sample text for IALA Recommendations</w:t>
            </w:r>
            <w:r w:rsidR="00A85B42">
              <w:rPr>
                <w:noProof/>
                <w:webHidden/>
              </w:rPr>
              <w:tab/>
            </w:r>
            <w:r w:rsidR="00A85B42">
              <w:rPr>
                <w:noProof/>
                <w:webHidden/>
              </w:rPr>
              <w:fldChar w:fldCharType="begin"/>
            </w:r>
            <w:r w:rsidR="00A85B42">
              <w:rPr>
                <w:noProof/>
                <w:webHidden/>
              </w:rPr>
              <w:instrText xml:space="preserve"> PAGEREF _Toc488864884 \h </w:instrText>
            </w:r>
            <w:r w:rsidR="00A85B42">
              <w:rPr>
                <w:noProof/>
                <w:webHidden/>
              </w:rPr>
            </w:r>
            <w:r w:rsidR="00A85B42">
              <w:rPr>
                <w:noProof/>
                <w:webHidden/>
              </w:rPr>
              <w:fldChar w:fldCharType="separate"/>
            </w:r>
            <w:r w:rsidR="00A85B42">
              <w:rPr>
                <w:noProof/>
                <w:webHidden/>
              </w:rPr>
              <w:t>5</w:t>
            </w:r>
            <w:r w:rsidR="00A85B42">
              <w:rPr>
                <w:noProof/>
                <w:webHidden/>
              </w:rPr>
              <w:fldChar w:fldCharType="end"/>
            </w:r>
          </w:hyperlink>
        </w:p>
        <w:p w14:paraId="36B39403" w14:textId="77777777" w:rsidR="00A85B42" w:rsidRDefault="00F25518">
          <w:pPr>
            <w:pStyle w:val="TOC1"/>
            <w:tabs>
              <w:tab w:val="right" w:leader="dot" w:pos="10790"/>
            </w:tabs>
            <w:rPr>
              <w:rFonts w:asciiTheme="minorHAnsi" w:eastAsiaTheme="minorEastAsia" w:hAnsiTheme="minorHAnsi" w:cstheme="minorBidi"/>
              <w:noProof/>
              <w:lang w:val="en-IE" w:eastAsia="en-IE"/>
            </w:rPr>
          </w:pPr>
          <w:hyperlink w:anchor="_Toc488864885" w:history="1">
            <w:r w:rsidR="00A85B42" w:rsidRPr="00C02C5B">
              <w:rPr>
                <w:rStyle w:val="Hyperlink"/>
                <w:noProof/>
              </w:rPr>
              <w:t>VDES sample text for IALA Guidelines</w:t>
            </w:r>
            <w:r w:rsidR="00A85B42">
              <w:rPr>
                <w:noProof/>
                <w:webHidden/>
              </w:rPr>
              <w:tab/>
            </w:r>
            <w:r w:rsidR="00A85B42">
              <w:rPr>
                <w:noProof/>
                <w:webHidden/>
              </w:rPr>
              <w:fldChar w:fldCharType="begin"/>
            </w:r>
            <w:r w:rsidR="00A85B42">
              <w:rPr>
                <w:noProof/>
                <w:webHidden/>
              </w:rPr>
              <w:instrText xml:space="preserve"> PAGEREF _Toc488864885 \h </w:instrText>
            </w:r>
            <w:r w:rsidR="00A85B42">
              <w:rPr>
                <w:noProof/>
                <w:webHidden/>
              </w:rPr>
            </w:r>
            <w:r w:rsidR="00A85B42">
              <w:rPr>
                <w:noProof/>
                <w:webHidden/>
              </w:rPr>
              <w:fldChar w:fldCharType="separate"/>
            </w:r>
            <w:r w:rsidR="00A85B42">
              <w:rPr>
                <w:noProof/>
                <w:webHidden/>
              </w:rPr>
              <w:t>13</w:t>
            </w:r>
            <w:r w:rsidR="00A85B42">
              <w:rPr>
                <w:noProof/>
                <w:webHidden/>
              </w:rPr>
              <w:fldChar w:fldCharType="end"/>
            </w:r>
          </w:hyperlink>
        </w:p>
        <w:p w14:paraId="22420398" w14:textId="77777777" w:rsidR="00A85B42" w:rsidRDefault="00F25518">
          <w:pPr>
            <w:pStyle w:val="TOC2"/>
            <w:tabs>
              <w:tab w:val="right" w:leader="dot" w:pos="10790"/>
            </w:tabs>
            <w:rPr>
              <w:rFonts w:asciiTheme="minorHAnsi" w:eastAsiaTheme="minorEastAsia" w:hAnsiTheme="minorHAnsi" w:cstheme="minorBidi"/>
              <w:noProof/>
              <w:lang w:val="en-IE" w:eastAsia="en-IE"/>
            </w:rPr>
          </w:pPr>
          <w:hyperlink w:anchor="_Toc488864886" w:history="1">
            <w:r w:rsidR="00A85B42" w:rsidRPr="00C02C5B">
              <w:rPr>
                <w:rStyle w:val="Hyperlink"/>
                <w:noProof/>
              </w:rPr>
              <w:t>Draft text for Guidelines</w:t>
            </w:r>
            <w:r w:rsidR="00A85B42">
              <w:rPr>
                <w:noProof/>
                <w:webHidden/>
              </w:rPr>
              <w:tab/>
            </w:r>
            <w:r w:rsidR="00A85B42">
              <w:rPr>
                <w:noProof/>
                <w:webHidden/>
              </w:rPr>
              <w:fldChar w:fldCharType="begin"/>
            </w:r>
            <w:r w:rsidR="00A85B42">
              <w:rPr>
                <w:noProof/>
                <w:webHidden/>
              </w:rPr>
              <w:instrText xml:space="preserve"> PAGEREF _Toc488864886 \h </w:instrText>
            </w:r>
            <w:r w:rsidR="00A85B42">
              <w:rPr>
                <w:noProof/>
                <w:webHidden/>
              </w:rPr>
            </w:r>
            <w:r w:rsidR="00A85B42">
              <w:rPr>
                <w:noProof/>
                <w:webHidden/>
              </w:rPr>
              <w:fldChar w:fldCharType="separate"/>
            </w:r>
            <w:r w:rsidR="00A85B42">
              <w:rPr>
                <w:noProof/>
                <w:webHidden/>
              </w:rPr>
              <w:t>13</w:t>
            </w:r>
            <w:r w:rsidR="00A85B42">
              <w:rPr>
                <w:noProof/>
                <w:webHidden/>
              </w:rPr>
              <w:fldChar w:fldCharType="end"/>
            </w:r>
          </w:hyperlink>
        </w:p>
        <w:p w14:paraId="5990A327" w14:textId="77777777" w:rsidR="00A85B42" w:rsidRDefault="00F25518">
          <w:pPr>
            <w:pStyle w:val="TOC3"/>
            <w:tabs>
              <w:tab w:val="right" w:leader="dot" w:pos="10790"/>
            </w:tabs>
            <w:rPr>
              <w:rFonts w:asciiTheme="minorHAnsi" w:eastAsiaTheme="minorEastAsia" w:hAnsiTheme="minorHAnsi" w:cstheme="minorBidi"/>
              <w:noProof/>
              <w:lang w:val="en-IE" w:eastAsia="en-IE"/>
            </w:rPr>
          </w:pPr>
          <w:hyperlink w:anchor="_Toc488864887" w:history="1">
            <w:r w:rsidR="00A85B42" w:rsidRPr="00C02C5B">
              <w:rPr>
                <w:rStyle w:val="Hyperlink"/>
                <w:noProof/>
              </w:rPr>
              <w:t>General overview, links to e-Navigation</w:t>
            </w:r>
            <w:r w:rsidR="00A85B42">
              <w:rPr>
                <w:noProof/>
                <w:webHidden/>
              </w:rPr>
              <w:tab/>
            </w:r>
            <w:r w:rsidR="00A85B42">
              <w:rPr>
                <w:noProof/>
                <w:webHidden/>
              </w:rPr>
              <w:fldChar w:fldCharType="begin"/>
            </w:r>
            <w:r w:rsidR="00A85B42">
              <w:rPr>
                <w:noProof/>
                <w:webHidden/>
              </w:rPr>
              <w:instrText xml:space="preserve"> PAGEREF _Toc488864887 \h </w:instrText>
            </w:r>
            <w:r w:rsidR="00A85B42">
              <w:rPr>
                <w:noProof/>
                <w:webHidden/>
              </w:rPr>
            </w:r>
            <w:r w:rsidR="00A85B42">
              <w:rPr>
                <w:noProof/>
                <w:webHidden/>
              </w:rPr>
              <w:fldChar w:fldCharType="separate"/>
            </w:r>
            <w:r w:rsidR="00A85B42">
              <w:rPr>
                <w:noProof/>
                <w:webHidden/>
              </w:rPr>
              <w:t>13</w:t>
            </w:r>
            <w:r w:rsidR="00A85B42">
              <w:rPr>
                <w:noProof/>
                <w:webHidden/>
              </w:rPr>
              <w:fldChar w:fldCharType="end"/>
            </w:r>
          </w:hyperlink>
        </w:p>
        <w:p w14:paraId="1CCFED35" w14:textId="77777777" w:rsidR="00A85B42" w:rsidRDefault="00F25518">
          <w:pPr>
            <w:pStyle w:val="TOC3"/>
            <w:tabs>
              <w:tab w:val="right" w:leader="dot" w:pos="10790"/>
            </w:tabs>
            <w:rPr>
              <w:rFonts w:asciiTheme="minorHAnsi" w:eastAsiaTheme="minorEastAsia" w:hAnsiTheme="minorHAnsi" w:cstheme="minorBidi"/>
              <w:noProof/>
              <w:lang w:val="en-IE" w:eastAsia="en-IE"/>
            </w:rPr>
          </w:pPr>
          <w:hyperlink w:anchor="_Toc488864888" w:history="1">
            <w:r w:rsidR="00A85B42" w:rsidRPr="00C02C5B">
              <w:rPr>
                <w:rStyle w:val="Hyperlink"/>
                <w:noProof/>
              </w:rPr>
              <w:t>Anticipated use of VDES</w:t>
            </w:r>
            <w:r w:rsidR="00A85B42">
              <w:rPr>
                <w:noProof/>
                <w:webHidden/>
              </w:rPr>
              <w:tab/>
            </w:r>
            <w:r w:rsidR="00A85B42">
              <w:rPr>
                <w:noProof/>
                <w:webHidden/>
              </w:rPr>
              <w:fldChar w:fldCharType="begin"/>
            </w:r>
            <w:r w:rsidR="00A85B42">
              <w:rPr>
                <w:noProof/>
                <w:webHidden/>
              </w:rPr>
              <w:instrText xml:space="preserve"> PAGEREF _Toc488864888 \h </w:instrText>
            </w:r>
            <w:r w:rsidR="00A85B42">
              <w:rPr>
                <w:noProof/>
                <w:webHidden/>
              </w:rPr>
            </w:r>
            <w:r w:rsidR="00A85B42">
              <w:rPr>
                <w:noProof/>
                <w:webHidden/>
              </w:rPr>
              <w:fldChar w:fldCharType="separate"/>
            </w:r>
            <w:r w:rsidR="00A85B42">
              <w:rPr>
                <w:noProof/>
                <w:webHidden/>
              </w:rPr>
              <w:t>13</w:t>
            </w:r>
            <w:r w:rsidR="00A85B42">
              <w:rPr>
                <w:noProof/>
                <w:webHidden/>
              </w:rPr>
              <w:fldChar w:fldCharType="end"/>
            </w:r>
          </w:hyperlink>
        </w:p>
        <w:p w14:paraId="6FCBBC27" w14:textId="77777777" w:rsidR="00A85B42" w:rsidRDefault="00F25518">
          <w:pPr>
            <w:pStyle w:val="TOC3"/>
            <w:tabs>
              <w:tab w:val="right" w:leader="dot" w:pos="10790"/>
            </w:tabs>
            <w:rPr>
              <w:rFonts w:asciiTheme="minorHAnsi" w:eastAsiaTheme="minorEastAsia" w:hAnsiTheme="minorHAnsi" w:cstheme="minorBidi"/>
              <w:noProof/>
              <w:lang w:val="en-IE" w:eastAsia="en-IE"/>
            </w:rPr>
          </w:pPr>
          <w:hyperlink w:anchor="_Toc488864889" w:history="1">
            <w:r w:rsidR="00A85B42" w:rsidRPr="00C02C5B">
              <w:rPr>
                <w:rStyle w:val="Hyperlink"/>
                <w:noProof/>
              </w:rPr>
              <w:t>Outcomes of WRC-2015 VDES</w:t>
            </w:r>
            <w:r w:rsidR="00A85B42">
              <w:rPr>
                <w:noProof/>
                <w:webHidden/>
              </w:rPr>
              <w:tab/>
            </w:r>
            <w:r w:rsidR="00A85B42">
              <w:rPr>
                <w:noProof/>
                <w:webHidden/>
              </w:rPr>
              <w:fldChar w:fldCharType="begin"/>
            </w:r>
            <w:r w:rsidR="00A85B42">
              <w:rPr>
                <w:noProof/>
                <w:webHidden/>
              </w:rPr>
              <w:instrText xml:space="preserve"> PAGEREF _Toc488864889 \h </w:instrText>
            </w:r>
            <w:r w:rsidR="00A85B42">
              <w:rPr>
                <w:noProof/>
                <w:webHidden/>
              </w:rPr>
            </w:r>
            <w:r w:rsidR="00A85B42">
              <w:rPr>
                <w:noProof/>
                <w:webHidden/>
              </w:rPr>
              <w:fldChar w:fldCharType="separate"/>
            </w:r>
            <w:r w:rsidR="00A85B42">
              <w:rPr>
                <w:noProof/>
                <w:webHidden/>
              </w:rPr>
              <w:t>15</w:t>
            </w:r>
            <w:r w:rsidR="00A85B42">
              <w:rPr>
                <w:noProof/>
                <w:webHidden/>
              </w:rPr>
              <w:fldChar w:fldCharType="end"/>
            </w:r>
          </w:hyperlink>
        </w:p>
        <w:p w14:paraId="75FE2351" w14:textId="77777777" w:rsidR="00A85B42" w:rsidRDefault="00F25518">
          <w:pPr>
            <w:pStyle w:val="TOC3"/>
            <w:tabs>
              <w:tab w:val="right" w:leader="dot" w:pos="10790"/>
            </w:tabs>
            <w:rPr>
              <w:rFonts w:asciiTheme="minorHAnsi" w:eastAsiaTheme="minorEastAsia" w:hAnsiTheme="minorHAnsi" w:cstheme="minorBidi"/>
              <w:noProof/>
              <w:lang w:val="en-IE" w:eastAsia="en-IE"/>
            </w:rPr>
          </w:pPr>
          <w:hyperlink w:anchor="_Toc488864890" w:history="1">
            <w:r w:rsidR="00A85B42" w:rsidRPr="00C02C5B">
              <w:rPr>
                <w:rStyle w:val="Hyperlink"/>
                <w:noProof/>
              </w:rPr>
              <w:t>Frequency allocation</w:t>
            </w:r>
            <w:r w:rsidR="00A85B42">
              <w:rPr>
                <w:noProof/>
                <w:webHidden/>
              </w:rPr>
              <w:tab/>
            </w:r>
            <w:r w:rsidR="00A85B42">
              <w:rPr>
                <w:noProof/>
                <w:webHidden/>
              </w:rPr>
              <w:fldChar w:fldCharType="begin"/>
            </w:r>
            <w:r w:rsidR="00A85B42">
              <w:rPr>
                <w:noProof/>
                <w:webHidden/>
              </w:rPr>
              <w:instrText xml:space="preserve"> PAGEREF _Toc488864890 \h </w:instrText>
            </w:r>
            <w:r w:rsidR="00A85B42">
              <w:rPr>
                <w:noProof/>
                <w:webHidden/>
              </w:rPr>
            </w:r>
            <w:r w:rsidR="00A85B42">
              <w:rPr>
                <w:noProof/>
                <w:webHidden/>
              </w:rPr>
              <w:fldChar w:fldCharType="separate"/>
            </w:r>
            <w:r w:rsidR="00A85B42">
              <w:rPr>
                <w:noProof/>
                <w:webHidden/>
              </w:rPr>
              <w:t>16</w:t>
            </w:r>
            <w:r w:rsidR="00A85B42">
              <w:rPr>
                <w:noProof/>
                <w:webHidden/>
              </w:rPr>
              <w:fldChar w:fldCharType="end"/>
            </w:r>
          </w:hyperlink>
        </w:p>
        <w:p w14:paraId="319DE412" w14:textId="77777777" w:rsidR="00A85B42" w:rsidRDefault="00F25518">
          <w:pPr>
            <w:pStyle w:val="TOC3"/>
            <w:tabs>
              <w:tab w:val="right" w:leader="dot" w:pos="10790"/>
            </w:tabs>
            <w:rPr>
              <w:rFonts w:asciiTheme="minorHAnsi" w:eastAsiaTheme="minorEastAsia" w:hAnsiTheme="minorHAnsi" w:cstheme="minorBidi"/>
              <w:noProof/>
              <w:lang w:val="en-IE" w:eastAsia="en-IE"/>
            </w:rPr>
          </w:pPr>
          <w:hyperlink w:anchor="_Toc488864891" w:history="1">
            <w:r w:rsidR="00A85B42" w:rsidRPr="00C02C5B">
              <w:rPr>
                <w:rStyle w:val="Hyperlink"/>
                <w:noProof/>
              </w:rPr>
              <w:t>VDES shore infrastructure</w:t>
            </w:r>
            <w:r w:rsidR="00A85B42">
              <w:rPr>
                <w:noProof/>
                <w:webHidden/>
              </w:rPr>
              <w:tab/>
            </w:r>
            <w:r w:rsidR="00A85B42">
              <w:rPr>
                <w:noProof/>
                <w:webHidden/>
              </w:rPr>
              <w:fldChar w:fldCharType="begin"/>
            </w:r>
            <w:r w:rsidR="00A85B42">
              <w:rPr>
                <w:noProof/>
                <w:webHidden/>
              </w:rPr>
              <w:instrText xml:space="preserve"> PAGEREF _Toc488864891 \h </w:instrText>
            </w:r>
            <w:r w:rsidR="00A85B42">
              <w:rPr>
                <w:noProof/>
                <w:webHidden/>
              </w:rPr>
            </w:r>
            <w:r w:rsidR="00A85B42">
              <w:rPr>
                <w:noProof/>
                <w:webHidden/>
              </w:rPr>
              <w:fldChar w:fldCharType="separate"/>
            </w:r>
            <w:r w:rsidR="00A85B42">
              <w:rPr>
                <w:noProof/>
                <w:webHidden/>
              </w:rPr>
              <w:t>17</w:t>
            </w:r>
            <w:r w:rsidR="00A85B42">
              <w:rPr>
                <w:noProof/>
                <w:webHidden/>
              </w:rPr>
              <w:fldChar w:fldCharType="end"/>
            </w:r>
          </w:hyperlink>
        </w:p>
        <w:p w14:paraId="114353F1" w14:textId="77777777" w:rsidR="00A85B42" w:rsidRDefault="00F25518">
          <w:pPr>
            <w:pStyle w:val="TOC3"/>
            <w:tabs>
              <w:tab w:val="right" w:leader="dot" w:pos="10790"/>
            </w:tabs>
            <w:rPr>
              <w:rFonts w:asciiTheme="minorHAnsi" w:eastAsiaTheme="minorEastAsia" w:hAnsiTheme="minorHAnsi" w:cstheme="minorBidi"/>
              <w:noProof/>
              <w:lang w:val="en-IE" w:eastAsia="en-IE"/>
            </w:rPr>
          </w:pPr>
          <w:hyperlink w:anchor="_Toc488864892" w:history="1">
            <w:r w:rsidR="00A85B42" w:rsidRPr="00C02C5B">
              <w:rPr>
                <w:rStyle w:val="Hyperlink"/>
                <w:noProof/>
              </w:rPr>
              <w:t>VDES and Aids to Navigation</w:t>
            </w:r>
            <w:r w:rsidR="00A85B42">
              <w:rPr>
                <w:noProof/>
                <w:webHidden/>
              </w:rPr>
              <w:tab/>
            </w:r>
            <w:r w:rsidR="00A85B42">
              <w:rPr>
                <w:noProof/>
                <w:webHidden/>
              </w:rPr>
              <w:fldChar w:fldCharType="begin"/>
            </w:r>
            <w:r w:rsidR="00A85B42">
              <w:rPr>
                <w:noProof/>
                <w:webHidden/>
              </w:rPr>
              <w:instrText xml:space="preserve"> PAGEREF _Toc488864892 \h </w:instrText>
            </w:r>
            <w:r w:rsidR="00A85B42">
              <w:rPr>
                <w:noProof/>
                <w:webHidden/>
              </w:rPr>
            </w:r>
            <w:r w:rsidR="00A85B42">
              <w:rPr>
                <w:noProof/>
                <w:webHidden/>
              </w:rPr>
              <w:fldChar w:fldCharType="separate"/>
            </w:r>
            <w:r w:rsidR="00A85B42">
              <w:rPr>
                <w:noProof/>
                <w:webHidden/>
              </w:rPr>
              <w:t>18</w:t>
            </w:r>
            <w:r w:rsidR="00A85B42">
              <w:rPr>
                <w:noProof/>
                <w:webHidden/>
              </w:rPr>
              <w:fldChar w:fldCharType="end"/>
            </w:r>
          </w:hyperlink>
        </w:p>
        <w:p w14:paraId="5EF81060" w14:textId="77777777" w:rsidR="00A85B42" w:rsidRDefault="00F25518">
          <w:pPr>
            <w:pStyle w:val="TOC1"/>
            <w:tabs>
              <w:tab w:val="right" w:leader="dot" w:pos="10790"/>
            </w:tabs>
            <w:rPr>
              <w:rFonts w:asciiTheme="minorHAnsi" w:eastAsiaTheme="minorEastAsia" w:hAnsiTheme="minorHAnsi" w:cstheme="minorBidi"/>
              <w:noProof/>
              <w:lang w:val="en-IE" w:eastAsia="en-IE"/>
            </w:rPr>
          </w:pPr>
          <w:hyperlink w:anchor="_Toc488864893" w:history="1">
            <w:r w:rsidR="00A85B42" w:rsidRPr="00C02C5B">
              <w:rPr>
                <w:rStyle w:val="Hyperlink"/>
                <w:noProof/>
              </w:rPr>
              <w:t>Non-IALA Documents</w:t>
            </w:r>
            <w:r w:rsidR="00A85B42">
              <w:rPr>
                <w:noProof/>
                <w:webHidden/>
              </w:rPr>
              <w:tab/>
            </w:r>
            <w:r w:rsidR="00A85B42">
              <w:rPr>
                <w:noProof/>
                <w:webHidden/>
              </w:rPr>
              <w:fldChar w:fldCharType="begin"/>
            </w:r>
            <w:r w:rsidR="00A85B42">
              <w:rPr>
                <w:noProof/>
                <w:webHidden/>
              </w:rPr>
              <w:instrText xml:space="preserve"> PAGEREF _Toc488864893 \h </w:instrText>
            </w:r>
            <w:r w:rsidR="00A85B42">
              <w:rPr>
                <w:noProof/>
                <w:webHidden/>
              </w:rPr>
            </w:r>
            <w:r w:rsidR="00A85B42">
              <w:rPr>
                <w:noProof/>
                <w:webHidden/>
              </w:rPr>
              <w:fldChar w:fldCharType="separate"/>
            </w:r>
            <w:r w:rsidR="00A85B42">
              <w:rPr>
                <w:noProof/>
                <w:webHidden/>
              </w:rPr>
              <w:t>32</w:t>
            </w:r>
            <w:r w:rsidR="00A85B42">
              <w:rPr>
                <w:noProof/>
                <w:webHidden/>
              </w:rPr>
              <w:fldChar w:fldCharType="end"/>
            </w:r>
          </w:hyperlink>
        </w:p>
        <w:p w14:paraId="6D992C2E" w14:textId="77777777" w:rsidR="00A85B42" w:rsidRDefault="00F25518">
          <w:pPr>
            <w:pStyle w:val="TOC1"/>
            <w:tabs>
              <w:tab w:val="right" w:leader="dot" w:pos="10790"/>
            </w:tabs>
            <w:rPr>
              <w:rFonts w:asciiTheme="minorHAnsi" w:eastAsiaTheme="minorEastAsia" w:hAnsiTheme="minorHAnsi" w:cstheme="minorBidi"/>
              <w:noProof/>
              <w:lang w:val="en-IE" w:eastAsia="en-IE"/>
            </w:rPr>
          </w:pPr>
          <w:hyperlink w:anchor="_Toc488864894" w:history="1">
            <w:r w:rsidR="00A85B42" w:rsidRPr="00C02C5B">
              <w:rPr>
                <w:rStyle w:val="Hyperlink"/>
                <w:noProof/>
              </w:rPr>
              <w:t>Appendix A – Proposed documentation structure for VDES and related documents</w:t>
            </w:r>
            <w:r w:rsidR="00A85B42">
              <w:rPr>
                <w:noProof/>
                <w:webHidden/>
              </w:rPr>
              <w:tab/>
            </w:r>
            <w:r w:rsidR="00A85B42">
              <w:rPr>
                <w:noProof/>
                <w:webHidden/>
              </w:rPr>
              <w:fldChar w:fldCharType="begin"/>
            </w:r>
            <w:r w:rsidR="00A85B42">
              <w:rPr>
                <w:noProof/>
                <w:webHidden/>
              </w:rPr>
              <w:instrText xml:space="preserve"> PAGEREF _Toc488864894 \h </w:instrText>
            </w:r>
            <w:r w:rsidR="00A85B42">
              <w:rPr>
                <w:noProof/>
                <w:webHidden/>
              </w:rPr>
            </w:r>
            <w:r w:rsidR="00A85B42">
              <w:rPr>
                <w:noProof/>
                <w:webHidden/>
              </w:rPr>
              <w:fldChar w:fldCharType="separate"/>
            </w:r>
            <w:r w:rsidR="00A85B42">
              <w:rPr>
                <w:noProof/>
                <w:webHidden/>
              </w:rPr>
              <w:t>38</w:t>
            </w:r>
            <w:r w:rsidR="00A85B42">
              <w:rPr>
                <w:noProof/>
                <w:webHidden/>
              </w:rPr>
              <w:fldChar w:fldCharType="end"/>
            </w:r>
          </w:hyperlink>
        </w:p>
        <w:p w14:paraId="2840E3D6" w14:textId="77777777" w:rsidR="00A85B42" w:rsidRDefault="00F25518">
          <w:pPr>
            <w:pStyle w:val="TOC1"/>
            <w:tabs>
              <w:tab w:val="left" w:pos="440"/>
              <w:tab w:val="right" w:leader="dot" w:pos="10790"/>
            </w:tabs>
            <w:rPr>
              <w:rFonts w:asciiTheme="minorHAnsi" w:eastAsiaTheme="minorEastAsia" w:hAnsiTheme="minorHAnsi" w:cstheme="minorBidi"/>
              <w:noProof/>
              <w:lang w:val="en-IE" w:eastAsia="en-IE"/>
            </w:rPr>
          </w:pPr>
          <w:hyperlink w:anchor="_Toc488864895" w:history="1">
            <w:r w:rsidR="00A85B42" w:rsidRPr="00C02C5B">
              <w:rPr>
                <w:rStyle w:val="Hyperlink"/>
                <w:noProof/>
              </w:rPr>
              <w:t>1</w:t>
            </w:r>
            <w:r w:rsidR="00A85B42">
              <w:rPr>
                <w:rFonts w:asciiTheme="minorHAnsi" w:eastAsiaTheme="minorEastAsia" w:hAnsiTheme="minorHAnsi" w:cstheme="minorBidi"/>
                <w:noProof/>
                <w:lang w:val="en-IE" w:eastAsia="en-IE"/>
              </w:rPr>
              <w:tab/>
            </w:r>
            <w:r w:rsidR="00A85B42" w:rsidRPr="00C02C5B">
              <w:rPr>
                <w:rStyle w:val="Hyperlink"/>
                <w:noProof/>
              </w:rPr>
              <w:t>Introduction</w:t>
            </w:r>
            <w:r w:rsidR="00A85B42">
              <w:rPr>
                <w:noProof/>
                <w:webHidden/>
              </w:rPr>
              <w:tab/>
            </w:r>
            <w:r w:rsidR="00A85B42">
              <w:rPr>
                <w:noProof/>
                <w:webHidden/>
              </w:rPr>
              <w:fldChar w:fldCharType="begin"/>
            </w:r>
            <w:r w:rsidR="00A85B42">
              <w:rPr>
                <w:noProof/>
                <w:webHidden/>
              </w:rPr>
              <w:instrText xml:space="preserve"> PAGEREF _Toc488864895 \h </w:instrText>
            </w:r>
            <w:r w:rsidR="00A85B42">
              <w:rPr>
                <w:noProof/>
                <w:webHidden/>
              </w:rPr>
            </w:r>
            <w:r w:rsidR="00A85B42">
              <w:rPr>
                <w:noProof/>
                <w:webHidden/>
              </w:rPr>
              <w:fldChar w:fldCharType="separate"/>
            </w:r>
            <w:r w:rsidR="00A85B42">
              <w:rPr>
                <w:noProof/>
                <w:webHidden/>
              </w:rPr>
              <w:t>38</w:t>
            </w:r>
            <w:r w:rsidR="00A85B42">
              <w:rPr>
                <w:noProof/>
                <w:webHidden/>
              </w:rPr>
              <w:fldChar w:fldCharType="end"/>
            </w:r>
          </w:hyperlink>
        </w:p>
        <w:p w14:paraId="5C715DC9" w14:textId="77777777" w:rsidR="00A85B42" w:rsidRDefault="00F25518">
          <w:pPr>
            <w:pStyle w:val="TOC1"/>
            <w:tabs>
              <w:tab w:val="left" w:pos="440"/>
              <w:tab w:val="right" w:leader="dot" w:pos="10790"/>
            </w:tabs>
            <w:rPr>
              <w:rFonts w:asciiTheme="minorHAnsi" w:eastAsiaTheme="minorEastAsia" w:hAnsiTheme="minorHAnsi" w:cstheme="minorBidi"/>
              <w:noProof/>
              <w:lang w:val="en-IE" w:eastAsia="en-IE"/>
            </w:rPr>
          </w:pPr>
          <w:hyperlink w:anchor="_Toc488864896" w:history="1">
            <w:r w:rsidR="00A85B42" w:rsidRPr="00C02C5B">
              <w:rPr>
                <w:rStyle w:val="Hyperlink"/>
                <w:noProof/>
              </w:rPr>
              <w:t>2</w:t>
            </w:r>
            <w:r w:rsidR="00A85B42">
              <w:rPr>
                <w:rFonts w:asciiTheme="minorHAnsi" w:eastAsiaTheme="minorEastAsia" w:hAnsiTheme="minorHAnsi" w:cstheme="minorBidi"/>
                <w:noProof/>
                <w:lang w:val="en-IE" w:eastAsia="en-IE"/>
              </w:rPr>
              <w:tab/>
            </w:r>
            <w:r w:rsidR="00A85B42" w:rsidRPr="00C02C5B">
              <w:rPr>
                <w:rStyle w:val="Hyperlink"/>
                <w:noProof/>
              </w:rPr>
              <w:t>MBSE concept applied to VDES documentation</w:t>
            </w:r>
            <w:r w:rsidR="00A85B42">
              <w:rPr>
                <w:noProof/>
                <w:webHidden/>
              </w:rPr>
              <w:tab/>
            </w:r>
            <w:r w:rsidR="00A85B42">
              <w:rPr>
                <w:noProof/>
                <w:webHidden/>
              </w:rPr>
              <w:fldChar w:fldCharType="begin"/>
            </w:r>
            <w:r w:rsidR="00A85B42">
              <w:rPr>
                <w:noProof/>
                <w:webHidden/>
              </w:rPr>
              <w:instrText xml:space="preserve"> PAGEREF _Toc488864896 \h </w:instrText>
            </w:r>
            <w:r w:rsidR="00A85B42">
              <w:rPr>
                <w:noProof/>
                <w:webHidden/>
              </w:rPr>
            </w:r>
            <w:r w:rsidR="00A85B42">
              <w:rPr>
                <w:noProof/>
                <w:webHidden/>
              </w:rPr>
              <w:fldChar w:fldCharType="separate"/>
            </w:r>
            <w:r w:rsidR="00A85B42">
              <w:rPr>
                <w:noProof/>
                <w:webHidden/>
              </w:rPr>
              <w:t>39</w:t>
            </w:r>
            <w:r w:rsidR="00A85B42">
              <w:rPr>
                <w:noProof/>
                <w:webHidden/>
              </w:rPr>
              <w:fldChar w:fldCharType="end"/>
            </w:r>
          </w:hyperlink>
        </w:p>
        <w:p w14:paraId="0427C815" w14:textId="77777777" w:rsidR="00A85B42" w:rsidRDefault="00F25518">
          <w:pPr>
            <w:pStyle w:val="TOC1"/>
            <w:tabs>
              <w:tab w:val="left" w:pos="440"/>
              <w:tab w:val="right" w:leader="dot" w:pos="10790"/>
            </w:tabs>
            <w:rPr>
              <w:rFonts w:asciiTheme="minorHAnsi" w:eastAsiaTheme="minorEastAsia" w:hAnsiTheme="minorHAnsi" w:cstheme="minorBidi"/>
              <w:noProof/>
              <w:lang w:val="en-IE" w:eastAsia="en-IE"/>
            </w:rPr>
          </w:pPr>
          <w:hyperlink w:anchor="_Toc488864897" w:history="1">
            <w:r w:rsidR="00A85B42" w:rsidRPr="00C02C5B">
              <w:rPr>
                <w:rStyle w:val="Hyperlink"/>
                <w:noProof/>
              </w:rPr>
              <w:t>3</w:t>
            </w:r>
            <w:r w:rsidR="00A85B42">
              <w:rPr>
                <w:rFonts w:asciiTheme="minorHAnsi" w:eastAsiaTheme="minorEastAsia" w:hAnsiTheme="minorHAnsi" w:cstheme="minorBidi"/>
                <w:noProof/>
                <w:lang w:val="en-IE" w:eastAsia="en-IE"/>
              </w:rPr>
              <w:tab/>
            </w:r>
            <w:r w:rsidR="00A85B42" w:rsidRPr="00C02C5B">
              <w:rPr>
                <w:rStyle w:val="Hyperlink"/>
                <w:noProof/>
              </w:rPr>
              <w:t>MBSE process description</w:t>
            </w:r>
            <w:r w:rsidR="00A85B42">
              <w:rPr>
                <w:noProof/>
                <w:webHidden/>
              </w:rPr>
              <w:tab/>
            </w:r>
            <w:r w:rsidR="00A85B42">
              <w:rPr>
                <w:noProof/>
                <w:webHidden/>
              </w:rPr>
              <w:fldChar w:fldCharType="begin"/>
            </w:r>
            <w:r w:rsidR="00A85B42">
              <w:rPr>
                <w:noProof/>
                <w:webHidden/>
              </w:rPr>
              <w:instrText xml:space="preserve"> PAGEREF _Toc488864897 \h </w:instrText>
            </w:r>
            <w:r w:rsidR="00A85B42">
              <w:rPr>
                <w:noProof/>
                <w:webHidden/>
              </w:rPr>
            </w:r>
            <w:r w:rsidR="00A85B42">
              <w:rPr>
                <w:noProof/>
                <w:webHidden/>
              </w:rPr>
              <w:fldChar w:fldCharType="separate"/>
            </w:r>
            <w:r w:rsidR="00A85B42">
              <w:rPr>
                <w:noProof/>
                <w:webHidden/>
              </w:rPr>
              <w:t>40</w:t>
            </w:r>
            <w:r w:rsidR="00A85B42">
              <w:rPr>
                <w:noProof/>
                <w:webHidden/>
              </w:rPr>
              <w:fldChar w:fldCharType="end"/>
            </w:r>
          </w:hyperlink>
        </w:p>
        <w:p w14:paraId="05337BDD" w14:textId="77777777" w:rsidR="00A85B42" w:rsidRDefault="00F25518">
          <w:pPr>
            <w:pStyle w:val="TOC1"/>
            <w:tabs>
              <w:tab w:val="left" w:pos="440"/>
              <w:tab w:val="right" w:leader="dot" w:pos="10790"/>
            </w:tabs>
            <w:rPr>
              <w:rFonts w:asciiTheme="minorHAnsi" w:eastAsiaTheme="minorEastAsia" w:hAnsiTheme="minorHAnsi" w:cstheme="minorBidi"/>
              <w:noProof/>
              <w:lang w:val="en-IE" w:eastAsia="en-IE"/>
            </w:rPr>
          </w:pPr>
          <w:hyperlink w:anchor="_Toc488864898" w:history="1">
            <w:r w:rsidR="00A85B42" w:rsidRPr="00C02C5B">
              <w:rPr>
                <w:rStyle w:val="Hyperlink"/>
                <w:noProof/>
              </w:rPr>
              <w:t>4</w:t>
            </w:r>
            <w:r w:rsidR="00A85B42">
              <w:rPr>
                <w:rFonts w:asciiTheme="minorHAnsi" w:eastAsiaTheme="minorEastAsia" w:hAnsiTheme="minorHAnsi" w:cstheme="minorBidi"/>
                <w:noProof/>
                <w:lang w:val="en-IE" w:eastAsia="en-IE"/>
              </w:rPr>
              <w:tab/>
            </w:r>
            <w:r w:rsidR="00A85B42" w:rsidRPr="00C02C5B">
              <w:rPr>
                <w:rStyle w:val="Hyperlink"/>
                <w:noProof/>
              </w:rPr>
              <w:t>Adopting MBSE in IALA Documentation</w:t>
            </w:r>
            <w:r w:rsidR="00A85B42">
              <w:rPr>
                <w:noProof/>
                <w:webHidden/>
              </w:rPr>
              <w:tab/>
            </w:r>
            <w:r w:rsidR="00A85B42">
              <w:rPr>
                <w:noProof/>
                <w:webHidden/>
              </w:rPr>
              <w:fldChar w:fldCharType="begin"/>
            </w:r>
            <w:r w:rsidR="00A85B42">
              <w:rPr>
                <w:noProof/>
                <w:webHidden/>
              </w:rPr>
              <w:instrText xml:space="preserve"> PAGEREF _Toc488864898 \h </w:instrText>
            </w:r>
            <w:r w:rsidR="00A85B42">
              <w:rPr>
                <w:noProof/>
                <w:webHidden/>
              </w:rPr>
            </w:r>
            <w:r w:rsidR="00A85B42">
              <w:rPr>
                <w:noProof/>
                <w:webHidden/>
              </w:rPr>
              <w:fldChar w:fldCharType="separate"/>
            </w:r>
            <w:r w:rsidR="00A85B42">
              <w:rPr>
                <w:noProof/>
                <w:webHidden/>
              </w:rPr>
              <w:t>42</w:t>
            </w:r>
            <w:r w:rsidR="00A85B42">
              <w:rPr>
                <w:noProof/>
                <w:webHidden/>
              </w:rPr>
              <w:fldChar w:fldCharType="end"/>
            </w:r>
          </w:hyperlink>
        </w:p>
        <w:p w14:paraId="23238389" w14:textId="77777777" w:rsidR="00A85B42" w:rsidRDefault="00F25518">
          <w:pPr>
            <w:pStyle w:val="TOC2"/>
            <w:tabs>
              <w:tab w:val="right" w:leader="dot" w:pos="10790"/>
            </w:tabs>
            <w:rPr>
              <w:rFonts w:asciiTheme="minorHAnsi" w:eastAsiaTheme="minorEastAsia" w:hAnsiTheme="minorHAnsi" w:cstheme="minorBidi"/>
              <w:noProof/>
              <w:lang w:val="en-IE" w:eastAsia="en-IE"/>
            </w:rPr>
          </w:pPr>
          <w:hyperlink w:anchor="_Toc488864899" w:history="1">
            <w:r w:rsidR="00A85B42" w:rsidRPr="00C02C5B">
              <w:rPr>
                <w:rStyle w:val="Hyperlink"/>
                <w:noProof/>
              </w:rPr>
              <w:t>References</w:t>
            </w:r>
            <w:r w:rsidR="00A85B42">
              <w:rPr>
                <w:noProof/>
                <w:webHidden/>
              </w:rPr>
              <w:tab/>
            </w:r>
            <w:r w:rsidR="00A85B42">
              <w:rPr>
                <w:noProof/>
                <w:webHidden/>
              </w:rPr>
              <w:fldChar w:fldCharType="begin"/>
            </w:r>
            <w:r w:rsidR="00A85B42">
              <w:rPr>
                <w:noProof/>
                <w:webHidden/>
              </w:rPr>
              <w:instrText xml:space="preserve"> PAGEREF _Toc488864899 \h </w:instrText>
            </w:r>
            <w:r w:rsidR="00A85B42">
              <w:rPr>
                <w:noProof/>
                <w:webHidden/>
              </w:rPr>
            </w:r>
            <w:r w:rsidR="00A85B42">
              <w:rPr>
                <w:noProof/>
                <w:webHidden/>
              </w:rPr>
              <w:fldChar w:fldCharType="separate"/>
            </w:r>
            <w:r w:rsidR="00A85B42">
              <w:rPr>
                <w:noProof/>
                <w:webHidden/>
              </w:rPr>
              <w:t>42</w:t>
            </w:r>
            <w:r w:rsidR="00A85B42">
              <w:rPr>
                <w:noProof/>
                <w:webHidden/>
              </w:rPr>
              <w:fldChar w:fldCharType="end"/>
            </w:r>
          </w:hyperlink>
        </w:p>
        <w:p w14:paraId="5C1A53A4" w14:textId="46D533DC" w:rsidR="00C34BDD" w:rsidRDefault="00C34BDD" w:rsidP="009D3F74">
          <w:r>
            <w:rPr>
              <w:b/>
              <w:bCs/>
              <w:noProof/>
            </w:rPr>
            <w:fldChar w:fldCharType="end"/>
          </w:r>
        </w:p>
      </w:sdtContent>
    </w:sdt>
    <w:p w14:paraId="5C02585C" w14:textId="25417E26" w:rsidR="00A85B42" w:rsidRDefault="00A85B42" w:rsidP="009D3F74">
      <w:pPr>
        <w:rPr>
          <w:noProof/>
        </w:rPr>
      </w:pPr>
      <w:r>
        <w:t>List of tables</w:t>
      </w:r>
      <w:r>
        <w:fldChar w:fldCharType="begin"/>
      </w:r>
      <w:r>
        <w:instrText xml:space="preserve"> TOC \h \z \c "Table" </w:instrText>
      </w:r>
      <w:r>
        <w:fldChar w:fldCharType="separate"/>
      </w:r>
    </w:p>
    <w:p w14:paraId="6104975D" w14:textId="77777777" w:rsidR="00A85B42" w:rsidRDefault="00F25518">
      <w:pPr>
        <w:pStyle w:val="TableofFigures"/>
        <w:tabs>
          <w:tab w:val="right" w:leader="dot" w:pos="10790"/>
        </w:tabs>
        <w:rPr>
          <w:rFonts w:asciiTheme="minorHAnsi" w:eastAsiaTheme="minorEastAsia" w:hAnsiTheme="minorHAnsi" w:cstheme="minorBidi"/>
          <w:noProof/>
          <w:lang w:val="en-IE" w:eastAsia="en-IE"/>
        </w:rPr>
      </w:pPr>
      <w:hyperlink w:anchor="_Toc488865101" w:history="1">
        <w:r w:rsidR="00A85B42" w:rsidRPr="001B3C9E">
          <w:rPr>
            <w:rStyle w:val="Hyperlink"/>
            <w:noProof/>
          </w:rPr>
          <w:t>Table 1 – IALA Recommendations related to the introduction of VDES</w:t>
        </w:r>
        <w:r w:rsidR="00A85B42">
          <w:rPr>
            <w:noProof/>
            <w:webHidden/>
          </w:rPr>
          <w:tab/>
        </w:r>
        <w:r w:rsidR="00A85B42">
          <w:rPr>
            <w:noProof/>
            <w:webHidden/>
          </w:rPr>
          <w:fldChar w:fldCharType="begin"/>
        </w:r>
        <w:r w:rsidR="00A85B42">
          <w:rPr>
            <w:noProof/>
            <w:webHidden/>
          </w:rPr>
          <w:instrText xml:space="preserve"> PAGEREF _Toc488865101 \h </w:instrText>
        </w:r>
        <w:r w:rsidR="00A85B42">
          <w:rPr>
            <w:noProof/>
            <w:webHidden/>
          </w:rPr>
        </w:r>
        <w:r w:rsidR="00A85B42">
          <w:rPr>
            <w:noProof/>
            <w:webHidden/>
          </w:rPr>
          <w:fldChar w:fldCharType="separate"/>
        </w:r>
        <w:r w:rsidR="00A85B42">
          <w:rPr>
            <w:noProof/>
            <w:webHidden/>
          </w:rPr>
          <w:t>6</w:t>
        </w:r>
        <w:r w:rsidR="00A85B42">
          <w:rPr>
            <w:noProof/>
            <w:webHidden/>
          </w:rPr>
          <w:fldChar w:fldCharType="end"/>
        </w:r>
      </w:hyperlink>
    </w:p>
    <w:p w14:paraId="082FB1BE" w14:textId="77777777" w:rsidR="00A85B42" w:rsidRDefault="00F25518">
      <w:pPr>
        <w:pStyle w:val="TableofFigures"/>
        <w:tabs>
          <w:tab w:val="right" w:leader="dot" w:pos="10790"/>
        </w:tabs>
        <w:rPr>
          <w:rFonts w:asciiTheme="minorHAnsi" w:eastAsiaTheme="minorEastAsia" w:hAnsiTheme="minorHAnsi" w:cstheme="minorBidi"/>
          <w:noProof/>
          <w:lang w:val="en-IE" w:eastAsia="en-IE"/>
        </w:rPr>
      </w:pPr>
      <w:hyperlink w:anchor="_Toc488865102" w:history="1">
        <w:r w:rsidR="00A85B42" w:rsidRPr="001B3C9E">
          <w:rPr>
            <w:rStyle w:val="Hyperlink"/>
            <w:noProof/>
          </w:rPr>
          <w:t>Table 2</w:t>
        </w:r>
        <w:r w:rsidR="00A85B42" w:rsidRPr="001B3C9E">
          <w:rPr>
            <w:rStyle w:val="Hyperlink"/>
            <w:noProof/>
            <w:lang w:eastAsia="en-AU"/>
          </w:rPr>
          <w:t xml:space="preserve"> Example of anticipated VDES </w:t>
        </w:r>
        <w:r w:rsidR="00A85B42" w:rsidRPr="001B3C9E">
          <w:rPr>
            <w:rStyle w:val="Hyperlink"/>
            <w:noProof/>
          </w:rPr>
          <w:t>communications</w:t>
        </w:r>
        <w:r w:rsidR="00A85B42" w:rsidRPr="001B3C9E">
          <w:rPr>
            <w:rStyle w:val="Hyperlink"/>
            <w:noProof/>
            <w:lang w:eastAsia="en-AU"/>
          </w:rPr>
          <w:t xml:space="preserve"> including AIS, ASM, and VDE</w:t>
        </w:r>
        <w:r w:rsidR="00A85B42">
          <w:rPr>
            <w:noProof/>
            <w:webHidden/>
          </w:rPr>
          <w:tab/>
        </w:r>
        <w:r w:rsidR="00A85B42">
          <w:rPr>
            <w:noProof/>
            <w:webHidden/>
          </w:rPr>
          <w:fldChar w:fldCharType="begin"/>
        </w:r>
        <w:r w:rsidR="00A85B42">
          <w:rPr>
            <w:noProof/>
            <w:webHidden/>
          </w:rPr>
          <w:instrText xml:space="preserve"> PAGEREF _Toc488865102 \h </w:instrText>
        </w:r>
        <w:r w:rsidR="00A85B42">
          <w:rPr>
            <w:noProof/>
            <w:webHidden/>
          </w:rPr>
        </w:r>
        <w:r w:rsidR="00A85B42">
          <w:rPr>
            <w:noProof/>
            <w:webHidden/>
          </w:rPr>
          <w:fldChar w:fldCharType="separate"/>
        </w:r>
        <w:r w:rsidR="00A85B42">
          <w:rPr>
            <w:noProof/>
            <w:webHidden/>
          </w:rPr>
          <w:t>14</w:t>
        </w:r>
        <w:r w:rsidR="00A85B42">
          <w:rPr>
            <w:noProof/>
            <w:webHidden/>
          </w:rPr>
          <w:fldChar w:fldCharType="end"/>
        </w:r>
      </w:hyperlink>
    </w:p>
    <w:p w14:paraId="28C2692B" w14:textId="77777777" w:rsidR="00A85B42" w:rsidRDefault="00F25518">
      <w:pPr>
        <w:pStyle w:val="TableofFigures"/>
        <w:tabs>
          <w:tab w:val="right" w:leader="dot" w:pos="10790"/>
        </w:tabs>
        <w:rPr>
          <w:rFonts w:asciiTheme="minorHAnsi" w:eastAsiaTheme="minorEastAsia" w:hAnsiTheme="minorHAnsi" w:cstheme="minorBidi"/>
          <w:noProof/>
          <w:lang w:val="en-IE" w:eastAsia="en-IE"/>
        </w:rPr>
      </w:pPr>
      <w:hyperlink w:anchor="_Toc488865103" w:history="1">
        <w:r w:rsidR="00A85B42" w:rsidRPr="001B3C9E">
          <w:rPr>
            <w:rStyle w:val="Hyperlink"/>
            <w:noProof/>
          </w:rPr>
          <w:t>Table 3 presents the channel allocation of VDES</w:t>
        </w:r>
        <w:r w:rsidR="00A85B42">
          <w:rPr>
            <w:noProof/>
            <w:webHidden/>
          </w:rPr>
          <w:tab/>
        </w:r>
        <w:r w:rsidR="00A85B42">
          <w:rPr>
            <w:noProof/>
            <w:webHidden/>
          </w:rPr>
          <w:fldChar w:fldCharType="begin"/>
        </w:r>
        <w:r w:rsidR="00A85B42">
          <w:rPr>
            <w:noProof/>
            <w:webHidden/>
          </w:rPr>
          <w:instrText xml:space="preserve"> PAGEREF _Toc488865103 \h </w:instrText>
        </w:r>
        <w:r w:rsidR="00A85B42">
          <w:rPr>
            <w:noProof/>
            <w:webHidden/>
          </w:rPr>
        </w:r>
        <w:r w:rsidR="00A85B42">
          <w:rPr>
            <w:noProof/>
            <w:webHidden/>
          </w:rPr>
          <w:fldChar w:fldCharType="separate"/>
        </w:r>
        <w:r w:rsidR="00A85B42">
          <w:rPr>
            <w:noProof/>
            <w:webHidden/>
          </w:rPr>
          <w:t>17</w:t>
        </w:r>
        <w:r w:rsidR="00A85B42">
          <w:rPr>
            <w:noProof/>
            <w:webHidden/>
          </w:rPr>
          <w:fldChar w:fldCharType="end"/>
        </w:r>
      </w:hyperlink>
    </w:p>
    <w:p w14:paraId="4549515D" w14:textId="77777777" w:rsidR="00A85B42" w:rsidRDefault="00F25518">
      <w:pPr>
        <w:pStyle w:val="TableofFigures"/>
        <w:tabs>
          <w:tab w:val="right" w:leader="dot" w:pos="10790"/>
        </w:tabs>
        <w:rPr>
          <w:rFonts w:asciiTheme="minorHAnsi" w:eastAsiaTheme="minorEastAsia" w:hAnsiTheme="minorHAnsi" w:cstheme="minorBidi"/>
          <w:noProof/>
          <w:lang w:val="en-IE" w:eastAsia="en-IE"/>
        </w:rPr>
      </w:pPr>
      <w:hyperlink w:anchor="_Toc488865104" w:history="1">
        <w:r w:rsidR="00A85B42" w:rsidRPr="001B3C9E">
          <w:rPr>
            <w:rStyle w:val="Hyperlink"/>
            <w:noProof/>
          </w:rPr>
          <w:t>Table 4 – IALA Guidelines related to the introduction of VDES</w:t>
        </w:r>
        <w:r w:rsidR="00A85B42">
          <w:rPr>
            <w:noProof/>
            <w:webHidden/>
          </w:rPr>
          <w:tab/>
        </w:r>
        <w:r w:rsidR="00A85B42">
          <w:rPr>
            <w:noProof/>
            <w:webHidden/>
          </w:rPr>
          <w:fldChar w:fldCharType="begin"/>
        </w:r>
        <w:r w:rsidR="00A85B42">
          <w:rPr>
            <w:noProof/>
            <w:webHidden/>
          </w:rPr>
          <w:instrText xml:space="preserve"> PAGEREF _Toc488865104 \h </w:instrText>
        </w:r>
        <w:r w:rsidR="00A85B42">
          <w:rPr>
            <w:noProof/>
            <w:webHidden/>
          </w:rPr>
        </w:r>
        <w:r w:rsidR="00A85B42">
          <w:rPr>
            <w:noProof/>
            <w:webHidden/>
          </w:rPr>
          <w:fldChar w:fldCharType="separate"/>
        </w:r>
        <w:r w:rsidR="00A85B42">
          <w:rPr>
            <w:noProof/>
            <w:webHidden/>
          </w:rPr>
          <w:t>19</w:t>
        </w:r>
        <w:r w:rsidR="00A85B42">
          <w:rPr>
            <w:noProof/>
            <w:webHidden/>
          </w:rPr>
          <w:fldChar w:fldCharType="end"/>
        </w:r>
      </w:hyperlink>
    </w:p>
    <w:p w14:paraId="28C34636" w14:textId="77777777" w:rsidR="00A85B42" w:rsidRDefault="00F25518">
      <w:pPr>
        <w:pStyle w:val="TableofFigures"/>
        <w:tabs>
          <w:tab w:val="right" w:leader="dot" w:pos="10790"/>
        </w:tabs>
        <w:rPr>
          <w:rFonts w:asciiTheme="minorHAnsi" w:eastAsiaTheme="minorEastAsia" w:hAnsiTheme="minorHAnsi" w:cstheme="minorBidi"/>
          <w:noProof/>
          <w:lang w:val="en-IE" w:eastAsia="en-IE"/>
        </w:rPr>
      </w:pPr>
      <w:hyperlink w:anchor="_Toc488865105" w:history="1">
        <w:r w:rsidR="00A85B42" w:rsidRPr="001B3C9E">
          <w:rPr>
            <w:rStyle w:val="Hyperlink"/>
            <w:noProof/>
          </w:rPr>
          <w:t>Table 5 Non-IALA documents related to VDES</w:t>
        </w:r>
        <w:r w:rsidR="00A85B42">
          <w:rPr>
            <w:noProof/>
            <w:webHidden/>
          </w:rPr>
          <w:tab/>
        </w:r>
        <w:r w:rsidR="00A85B42">
          <w:rPr>
            <w:noProof/>
            <w:webHidden/>
          </w:rPr>
          <w:fldChar w:fldCharType="begin"/>
        </w:r>
        <w:r w:rsidR="00A85B42">
          <w:rPr>
            <w:noProof/>
            <w:webHidden/>
          </w:rPr>
          <w:instrText xml:space="preserve"> PAGEREF _Toc488865105 \h </w:instrText>
        </w:r>
        <w:r w:rsidR="00A85B42">
          <w:rPr>
            <w:noProof/>
            <w:webHidden/>
          </w:rPr>
        </w:r>
        <w:r w:rsidR="00A85B42">
          <w:rPr>
            <w:noProof/>
            <w:webHidden/>
          </w:rPr>
          <w:fldChar w:fldCharType="separate"/>
        </w:r>
        <w:r w:rsidR="00A85B42">
          <w:rPr>
            <w:noProof/>
            <w:webHidden/>
          </w:rPr>
          <w:t>32</w:t>
        </w:r>
        <w:r w:rsidR="00A85B42">
          <w:rPr>
            <w:noProof/>
            <w:webHidden/>
          </w:rPr>
          <w:fldChar w:fldCharType="end"/>
        </w:r>
      </w:hyperlink>
    </w:p>
    <w:p w14:paraId="66694EE5" w14:textId="77777777" w:rsidR="00A85B42" w:rsidRDefault="00F25518">
      <w:pPr>
        <w:pStyle w:val="TableofFigures"/>
        <w:tabs>
          <w:tab w:val="right" w:leader="dot" w:pos="10790"/>
        </w:tabs>
        <w:rPr>
          <w:rFonts w:asciiTheme="minorHAnsi" w:eastAsiaTheme="minorEastAsia" w:hAnsiTheme="minorHAnsi" w:cstheme="minorBidi"/>
          <w:noProof/>
          <w:lang w:val="en-IE" w:eastAsia="en-IE"/>
        </w:rPr>
      </w:pPr>
      <w:hyperlink w:anchor="_Toc488865106" w:history="1">
        <w:r w:rsidR="00A85B42" w:rsidRPr="001B3C9E">
          <w:rPr>
            <w:rStyle w:val="Hyperlink"/>
            <w:noProof/>
          </w:rPr>
          <w:t>Table 6</w:t>
        </w:r>
        <w:r w:rsidR="00A85B42" w:rsidRPr="001B3C9E">
          <w:rPr>
            <w:rStyle w:val="Hyperlink"/>
            <w:noProof/>
            <w:lang w:eastAsia="en-AU"/>
          </w:rPr>
          <w:t xml:space="preserve"> Table Use of MBSE in IALA documentation</w:t>
        </w:r>
        <w:r w:rsidR="00A85B42">
          <w:rPr>
            <w:noProof/>
            <w:webHidden/>
          </w:rPr>
          <w:tab/>
        </w:r>
        <w:r w:rsidR="00A85B42">
          <w:rPr>
            <w:noProof/>
            <w:webHidden/>
          </w:rPr>
          <w:fldChar w:fldCharType="begin"/>
        </w:r>
        <w:r w:rsidR="00A85B42">
          <w:rPr>
            <w:noProof/>
            <w:webHidden/>
          </w:rPr>
          <w:instrText xml:space="preserve"> PAGEREF _Toc488865106 \h </w:instrText>
        </w:r>
        <w:r w:rsidR="00A85B42">
          <w:rPr>
            <w:noProof/>
            <w:webHidden/>
          </w:rPr>
        </w:r>
        <w:r w:rsidR="00A85B42">
          <w:rPr>
            <w:noProof/>
            <w:webHidden/>
          </w:rPr>
          <w:fldChar w:fldCharType="separate"/>
        </w:r>
        <w:r w:rsidR="00A85B42">
          <w:rPr>
            <w:noProof/>
            <w:webHidden/>
          </w:rPr>
          <w:t>42</w:t>
        </w:r>
        <w:r w:rsidR="00A85B42">
          <w:rPr>
            <w:noProof/>
            <w:webHidden/>
          </w:rPr>
          <w:fldChar w:fldCharType="end"/>
        </w:r>
      </w:hyperlink>
    </w:p>
    <w:p w14:paraId="588B76E6" w14:textId="77777777" w:rsidR="00A85B42" w:rsidRDefault="00A85B42" w:rsidP="009D3F74">
      <w:r>
        <w:fldChar w:fldCharType="end"/>
      </w:r>
    </w:p>
    <w:p w14:paraId="20DE10A8" w14:textId="0A0963AC" w:rsidR="00A85B42" w:rsidRDefault="00A85B42" w:rsidP="009D3F74">
      <w:pPr>
        <w:rPr>
          <w:noProof/>
        </w:rPr>
      </w:pPr>
      <w:r>
        <w:t>List of figures</w:t>
      </w:r>
      <w:r>
        <w:fldChar w:fldCharType="begin"/>
      </w:r>
      <w:r>
        <w:instrText xml:space="preserve"> TOC \h \z \c "Figure" </w:instrText>
      </w:r>
      <w:r>
        <w:fldChar w:fldCharType="separate"/>
      </w:r>
    </w:p>
    <w:p w14:paraId="0231C0FF" w14:textId="77777777" w:rsidR="00A85B42" w:rsidRDefault="00F25518">
      <w:pPr>
        <w:pStyle w:val="TableofFigures"/>
        <w:tabs>
          <w:tab w:val="right" w:leader="dot" w:pos="10790"/>
        </w:tabs>
        <w:rPr>
          <w:noProof/>
        </w:rPr>
      </w:pPr>
      <w:hyperlink w:anchor="_Toc488864907" w:history="1">
        <w:r w:rsidR="00A85B42" w:rsidRPr="005D50F0">
          <w:rPr>
            <w:rStyle w:val="Hyperlink"/>
            <w:noProof/>
          </w:rPr>
          <w:t>Figure 1 VDES functions and frequency use – full system</w:t>
        </w:r>
        <w:r w:rsidR="00A85B42">
          <w:rPr>
            <w:noProof/>
            <w:webHidden/>
          </w:rPr>
          <w:tab/>
        </w:r>
        <w:r w:rsidR="00A85B42">
          <w:rPr>
            <w:noProof/>
            <w:webHidden/>
          </w:rPr>
          <w:fldChar w:fldCharType="begin"/>
        </w:r>
        <w:r w:rsidR="00A85B42">
          <w:rPr>
            <w:noProof/>
            <w:webHidden/>
          </w:rPr>
          <w:instrText xml:space="preserve"> PAGEREF _Toc488864907 \h </w:instrText>
        </w:r>
        <w:r w:rsidR="00A85B42">
          <w:rPr>
            <w:noProof/>
            <w:webHidden/>
          </w:rPr>
        </w:r>
        <w:r w:rsidR="00A85B42">
          <w:rPr>
            <w:noProof/>
            <w:webHidden/>
          </w:rPr>
          <w:fldChar w:fldCharType="separate"/>
        </w:r>
        <w:r w:rsidR="00A85B42">
          <w:rPr>
            <w:noProof/>
            <w:webHidden/>
          </w:rPr>
          <w:t>15</w:t>
        </w:r>
        <w:r w:rsidR="00A85B42">
          <w:rPr>
            <w:noProof/>
            <w:webHidden/>
          </w:rPr>
          <w:fldChar w:fldCharType="end"/>
        </w:r>
      </w:hyperlink>
    </w:p>
    <w:p w14:paraId="49C5A072" w14:textId="77777777" w:rsidR="00A85B42" w:rsidRDefault="00F25518">
      <w:pPr>
        <w:pStyle w:val="TableofFigures"/>
        <w:tabs>
          <w:tab w:val="right" w:leader="dot" w:pos="10790"/>
        </w:tabs>
        <w:rPr>
          <w:noProof/>
        </w:rPr>
      </w:pPr>
      <w:hyperlink w:anchor="_Toc488864908" w:history="1">
        <w:r w:rsidR="00A85B42" w:rsidRPr="005D50F0">
          <w:rPr>
            <w:rStyle w:val="Hyperlink"/>
            <w:noProof/>
          </w:rPr>
          <w:t>Figure 2 VDES functions and frequency use</w:t>
        </w:r>
        <w:r w:rsidR="00A85B42">
          <w:rPr>
            <w:noProof/>
            <w:webHidden/>
          </w:rPr>
          <w:tab/>
        </w:r>
        <w:r w:rsidR="00A85B42">
          <w:rPr>
            <w:noProof/>
            <w:webHidden/>
          </w:rPr>
          <w:fldChar w:fldCharType="begin"/>
        </w:r>
        <w:r w:rsidR="00A85B42">
          <w:rPr>
            <w:noProof/>
            <w:webHidden/>
          </w:rPr>
          <w:instrText xml:space="preserve"> PAGEREF _Toc488864908 \h </w:instrText>
        </w:r>
        <w:r w:rsidR="00A85B42">
          <w:rPr>
            <w:noProof/>
            <w:webHidden/>
          </w:rPr>
        </w:r>
        <w:r w:rsidR="00A85B42">
          <w:rPr>
            <w:noProof/>
            <w:webHidden/>
          </w:rPr>
          <w:fldChar w:fldCharType="separate"/>
        </w:r>
        <w:r w:rsidR="00A85B42">
          <w:rPr>
            <w:noProof/>
            <w:webHidden/>
          </w:rPr>
          <w:t>16</w:t>
        </w:r>
        <w:r w:rsidR="00A85B42">
          <w:rPr>
            <w:noProof/>
            <w:webHidden/>
          </w:rPr>
          <w:fldChar w:fldCharType="end"/>
        </w:r>
      </w:hyperlink>
    </w:p>
    <w:p w14:paraId="3DA91CE5" w14:textId="77777777" w:rsidR="00A85B42" w:rsidRDefault="00F25518">
      <w:pPr>
        <w:pStyle w:val="TableofFigures"/>
        <w:tabs>
          <w:tab w:val="right" w:leader="dot" w:pos="10790"/>
        </w:tabs>
        <w:rPr>
          <w:noProof/>
        </w:rPr>
      </w:pPr>
      <w:hyperlink r:id="rId8" w:anchor="_Toc488864909" w:history="1">
        <w:r w:rsidR="00A85B42" w:rsidRPr="005D50F0">
          <w:rPr>
            <w:rStyle w:val="Hyperlink"/>
            <w:noProof/>
          </w:rPr>
          <w:t>Figure 3 Systems Engineering (SE) Domain</w:t>
        </w:r>
        <w:r w:rsidR="00A85B42">
          <w:rPr>
            <w:noProof/>
            <w:webHidden/>
          </w:rPr>
          <w:tab/>
        </w:r>
        <w:r w:rsidR="00A85B42">
          <w:rPr>
            <w:noProof/>
            <w:webHidden/>
          </w:rPr>
          <w:fldChar w:fldCharType="begin"/>
        </w:r>
        <w:r w:rsidR="00A85B42">
          <w:rPr>
            <w:noProof/>
            <w:webHidden/>
          </w:rPr>
          <w:instrText xml:space="preserve"> PAGEREF _Toc488864909 \h </w:instrText>
        </w:r>
        <w:r w:rsidR="00A85B42">
          <w:rPr>
            <w:noProof/>
            <w:webHidden/>
          </w:rPr>
        </w:r>
        <w:r w:rsidR="00A85B42">
          <w:rPr>
            <w:noProof/>
            <w:webHidden/>
          </w:rPr>
          <w:fldChar w:fldCharType="separate"/>
        </w:r>
        <w:r w:rsidR="00A85B42">
          <w:rPr>
            <w:noProof/>
            <w:webHidden/>
          </w:rPr>
          <w:t>38</w:t>
        </w:r>
        <w:r w:rsidR="00A85B42">
          <w:rPr>
            <w:noProof/>
            <w:webHidden/>
          </w:rPr>
          <w:fldChar w:fldCharType="end"/>
        </w:r>
      </w:hyperlink>
    </w:p>
    <w:p w14:paraId="1BC641C1" w14:textId="77777777" w:rsidR="00A85B42" w:rsidRDefault="00F25518">
      <w:pPr>
        <w:pStyle w:val="TableofFigures"/>
        <w:tabs>
          <w:tab w:val="right" w:leader="dot" w:pos="10790"/>
        </w:tabs>
        <w:rPr>
          <w:noProof/>
        </w:rPr>
      </w:pPr>
      <w:hyperlink w:anchor="_Toc488864910" w:history="1">
        <w:r w:rsidR="00A85B42" w:rsidRPr="005D50F0">
          <w:rPr>
            <w:rStyle w:val="Hyperlink"/>
            <w:noProof/>
          </w:rPr>
          <w:t>Figure 4 Visual representation of PMTE</w:t>
        </w:r>
        <w:r w:rsidR="00A85B42">
          <w:rPr>
            <w:noProof/>
            <w:webHidden/>
          </w:rPr>
          <w:tab/>
        </w:r>
        <w:r w:rsidR="00A85B42">
          <w:rPr>
            <w:noProof/>
            <w:webHidden/>
          </w:rPr>
          <w:fldChar w:fldCharType="begin"/>
        </w:r>
        <w:r w:rsidR="00A85B42">
          <w:rPr>
            <w:noProof/>
            <w:webHidden/>
          </w:rPr>
          <w:instrText xml:space="preserve"> PAGEREF _Toc488864910 \h </w:instrText>
        </w:r>
        <w:r w:rsidR="00A85B42">
          <w:rPr>
            <w:noProof/>
            <w:webHidden/>
          </w:rPr>
        </w:r>
        <w:r w:rsidR="00A85B42">
          <w:rPr>
            <w:noProof/>
            <w:webHidden/>
          </w:rPr>
          <w:fldChar w:fldCharType="separate"/>
        </w:r>
        <w:r w:rsidR="00A85B42">
          <w:rPr>
            <w:noProof/>
            <w:webHidden/>
          </w:rPr>
          <w:t>39</w:t>
        </w:r>
        <w:r w:rsidR="00A85B42">
          <w:rPr>
            <w:noProof/>
            <w:webHidden/>
          </w:rPr>
          <w:fldChar w:fldCharType="end"/>
        </w:r>
      </w:hyperlink>
    </w:p>
    <w:p w14:paraId="1FD5444F" w14:textId="77777777" w:rsidR="00A85B42" w:rsidRDefault="00F25518">
      <w:pPr>
        <w:pStyle w:val="TableofFigures"/>
        <w:tabs>
          <w:tab w:val="right" w:leader="dot" w:pos="10790"/>
        </w:tabs>
        <w:rPr>
          <w:noProof/>
        </w:rPr>
      </w:pPr>
      <w:hyperlink r:id="rId9" w:anchor="_Toc488864911" w:history="1">
        <w:r w:rsidR="00A85B42" w:rsidRPr="005D50F0">
          <w:rPr>
            <w:rStyle w:val="Hyperlink"/>
            <w:noProof/>
          </w:rPr>
          <w:t>Figure 5 Concept of complexity vs time</w:t>
        </w:r>
        <w:r w:rsidR="00A85B42">
          <w:rPr>
            <w:noProof/>
            <w:webHidden/>
          </w:rPr>
          <w:tab/>
        </w:r>
        <w:r w:rsidR="00A85B42">
          <w:rPr>
            <w:noProof/>
            <w:webHidden/>
          </w:rPr>
          <w:fldChar w:fldCharType="begin"/>
        </w:r>
        <w:r w:rsidR="00A85B42">
          <w:rPr>
            <w:noProof/>
            <w:webHidden/>
          </w:rPr>
          <w:instrText xml:space="preserve"> PAGEREF _Toc488864911 \h </w:instrText>
        </w:r>
        <w:r w:rsidR="00A85B42">
          <w:rPr>
            <w:noProof/>
            <w:webHidden/>
          </w:rPr>
        </w:r>
        <w:r w:rsidR="00A85B42">
          <w:rPr>
            <w:noProof/>
            <w:webHidden/>
          </w:rPr>
          <w:fldChar w:fldCharType="separate"/>
        </w:r>
        <w:r w:rsidR="00A85B42">
          <w:rPr>
            <w:noProof/>
            <w:webHidden/>
          </w:rPr>
          <w:t>40</w:t>
        </w:r>
        <w:r w:rsidR="00A85B42">
          <w:rPr>
            <w:noProof/>
            <w:webHidden/>
          </w:rPr>
          <w:fldChar w:fldCharType="end"/>
        </w:r>
      </w:hyperlink>
    </w:p>
    <w:p w14:paraId="53AA5135" w14:textId="77777777" w:rsidR="00A85B42" w:rsidRDefault="00F25518">
      <w:pPr>
        <w:pStyle w:val="TableofFigures"/>
        <w:tabs>
          <w:tab w:val="right" w:leader="dot" w:pos="10790"/>
        </w:tabs>
        <w:rPr>
          <w:noProof/>
        </w:rPr>
      </w:pPr>
      <w:hyperlink r:id="rId10" w:anchor="_Toc488864912" w:history="1">
        <w:r w:rsidR="00A85B42" w:rsidRPr="005D50F0">
          <w:rPr>
            <w:rStyle w:val="Hyperlink"/>
            <w:noProof/>
          </w:rPr>
          <w:t>Figure 6 – ‘W’ design for MBSE</w:t>
        </w:r>
        <w:r w:rsidR="00A85B42">
          <w:rPr>
            <w:noProof/>
            <w:webHidden/>
          </w:rPr>
          <w:tab/>
        </w:r>
        <w:r w:rsidR="00A85B42">
          <w:rPr>
            <w:noProof/>
            <w:webHidden/>
          </w:rPr>
          <w:fldChar w:fldCharType="begin"/>
        </w:r>
        <w:r w:rsidR="00A85B42">
          <w:rPr>
            <w:noProof/>
            <w:webHidden/>
          </w:rPr>
          <w:instrText xml:space="preserve"> PAGEREF _Toc488864912 \h </w:instrText>
        </w:r>
        <w:r w:rsidR="00A85B42">
          <w:rPr>
            <w:noProof/>
            <w:webHidden/>
          </w:rPr>
        </w:r>
        <w:r w:rsidR="00A85B42">
          <w:rPr>
            <w:noProof/>
            <w:webHidden/>
          </w:rPr>
          <w:fldChar w:fldCharType="separate"/>
        </w:r>
        <w:r w:rsidR="00A85B42">
          <w:rPr>
            <w:noProof/>
            <w:webHidden/>
          </w:rPr>
          <w:t>41</w:t>
        </w:r>
        <w:r w:rsidR="00A85B42">
          <w:rPr>
            <w:noProof/>
            <w:webHidden/>
          </w:rPr>
          <w:fldChar w:fldCharType="end"/>
        </w:r>
      </w:hyperlink>
    </w:p>
    <w:p w14:paraId="79079C0F" w14:textId="17EDC418" w:rsidR="00A85B42" w:rsidRDefault="00A85B42" w:rsidP="009D3F74">
      <w:r>
        <w:fldChar w:fldCharType="end"/>
      </w:r>
    </w:p>
    <w:p w14:paraId="1788927B" w14:textId="77777777" w:rsidR="00A85B42" w:rsidRDefault="00A85B42">
      <w:pPr>
        <w:spacing w:after="200" w:line="276" w:lineRule="auto"/>
      </w:pPr>
      <w:r>
        <w:br w:type="page"/>
      </w:r>
    </w:p>
    <w:p w14:paraId="33FAD15A" w14:textId="77777777" w:rsidR="00A9401F" w:rsidRDefault="00076C70" w:rsidP="00DF1B0B">
      <w:pPr>
        <w:pStyle w:val="Heading1"/>
      </w:pPr>
      <w:bookmarkStart w:id="9" w:name="_Toc440268976"/>
      <w:bookmarkStart w:id="10" w:name="_Toc488864881"/>
      <w:r>
        <w:lastRenderedPageBreak/>
        <w:t>Introduction</w:t>
      </w:r>
      <w:bookmarkEnd w:id="9"/>
      <w:bookmarkEnd w:id="10"/>
    </w:p>
    <w:p w14:paraId="383E44BC" w14:textId="77777777" w:rsidR="00254931" w:rsidRDefault="00254931" w:rsidP="009D3F74">
      <w:r>
        <w:t xml:space="preserve">In WP1 of EfficienSea 2, IALA leads Task 1.3: Coordinating standardization of solutions. IALA manages the work In Task 1.3, preparing reports and deliverables in conjunction with the other members of the Task Group (CIRM, UKHO). </w:t>
      </w:r>
    </w:p>
    <w:p w14:paraId="47DFAE5F" w14:textId="77777777" w:rsidR="00273EA5" w:rsidRPr="00DF1B0B" w:rsidRDefault="00273EA5" w:rsidP="00DF1B0B">
      <w:pPr>
        <w:pStyle w:val="Heading1"/>
      </w:pPr>
      <w:bookmarkStart w:id="11" w:name="_Toc488864882"/>
      <w:r w:rsidRPr="00DF1B0B">
        <w:t>Document</w:t>
      </w:r>
      <w:bookmarkEnd w:id="11"/>
    </w:p>
    <w:p w14:paraId="6B3156B0" w14:textId="77777777" w:rsidR="00DF1B0B" w:rsidRDefault="00DF1B0B" w:rsidP="009D3F74">
      <w:pPr>
        <w:pStyle w:val="BodyText"/>
        <w:rPr>
          <w:lang w:eastAsia="sv-SE"/>
        </w:rPr>
      </w:pPr>
      <w:r>
        <w:rPr>
          <w:lang w:eastAsia="sv-SE"/>
        </w:rPr>
        <w:t xml:space="preserve">This document provides a general overview and detailed review of the IALA documentation that may require amended to refer to, or include, VHF Data Exchange System (VDES).  </w:t>
      </w:r>
    </w:p>
    <w:p w14:paraId="08E15E84" w14:textId="77777777" w:rsidR="00B812D9" w:rsidRDefault="00C34BDD" w:rsidP="009D3F74">
      <w:pPr>
        <w:pStyle w:val="BodyText"/>
        <w:rPr>
          <w:lang w:eastAsia="sv-SE"/>
        </w:rPr>
      </w:pPr>
      <w:r>
        <w:rPr>
          <w:lang w:eastAsia="sv-SE"/>
        </w:rPr>
        <w:t xml:space="preserve">A high-level overview of </w:t>
      </w:r>
      <w:r w:rsidR="00B812D9">
        <w:rPr>
          <w:lang w:eastAsia="sv-SE"/>
        </w:rPr>
        <w:t>IMO and ITU</w:t>
      </w:r>
      <w:r>
        <w:rPr>
          <w:lang w:eastAsia="sv-SE"/>
        </w:rPr>
        <w:t xml:space="preserve"> documents has also been carried out. </w:t>
      </w:r>
    </w:p>
    <w:p w14:paraId="525BC27C" w14:textId="77777777" w:rsidR="00BB311E" w:rsidRDefault="00B812D9" w:rsidP="009D3F74">
      <w:pPr>
        <w:pStyle w:val="BodyText"/>
        <w:rPr>
          <w:lang w:eastAsia="sv-SE"/>
        </w:rPr>
      </w:pPr>
      <w:r>
        <w:rPr>
          <w:lang w:eastAsia="sv-SE"/>
        </w:rPr>
        <w:t>IHO, IEC and ISO documents have not been reviewed.</w:t>
      </w:r>
    </w:p>
    <w:p w14:paraId="10030674" w14:textId="2A48C825" w:rsidR="00DF1B0B" w:rsidRDefault="00BB311E" w:rsidP="009D3F74">
      <w:pPr>
        <w:pStyle w:val="BodyText"/>
        <w:rPr>
          <w:lang w:eastAsia="sv-SE"/>
        </w:rPr>
        <w:sectPr w:rsidR="00DF1B0B" w:rsidSect="00EC5090">
          <w:headerReference w:type="even" r:id="rId11"/>
          <w:headerReference w:type="default" r:id="rId12"/>
          <w:footerReference w:type="default" r:id="rId13"/>
          <w:headerReference w:type="first" r:id="rId14"/>
          <w:footerReference w:type="first" r:id="rId15"/>
          <w:pgSz w:w="12240" w:h="15840"/>
          <w:pgMar w:top="720" w:right="720" w:bottom="720" w:left="720" w:header="709" w:footer="709" w:gutter="0"/>
          <w:cols w:space="708"/>
          <w:titlePg/>
          <w:docGrid w:linePitch="360"/>
        </w:sectPr>
      </w:pPr>
      <w:r>
        <w:rPr>
          <w:lang w:eastAsia="sv-SE"/>
        </w:rPr>
        <w:t>This document includes comments received from a review by IALA Committees.  It is noted that the overall review and revision of IALA documents will be inc</w:t>
      </w:r>
      <w:r w:rsidR="00AB544E">
        <w:rPr>
          <w:lang w:eastAsia="sv-SE"/>
        </w:rPr>
        <w:t>luded as part of the upcoming 4-</w:t>
      </w:r>
      <w:r>
        <w:rPr>
          <w:lang w:eastAsia="sv-SE"/>
        </w:rPr>
        <w:t xml:space="preserve">year work cycle, where appropriate.  </w:t>
      </w:r>
      <w:r w:rsidR="00B812D9">
        <w:rPr>
          <w:lang w:eastAsia="sv-SE"/>
        </w:rPr>
        <w:t xml:space="preserve"> </w:t>
      </w:r>
    </w:p>
    <w:p w14:paraId="343FF319" w14:textId="77777777" w:rsidR="00DF1B0B" w:rsidRDefault="00DF1B0B" w:rsidP="009D3F74">
      <w:pPr>
        <w:pStyle w:val="Heading1"/>
      </w:pPr>
      <w:bookmarkStart w:id="12" w:name="_Toc488864883"/>
      <w:r>
        <w:lastRenderedPageBreak/>
        <w:t>General comments:</w:t>
      </w:r>
      <w:bookmarkEnd w:id="12"/>
    </w:p>
    <w:p w14:paraId="145DCD6B" w14:textId="4F4A8B2B" w:rsidR="00DF1B0B" w:rsidRPr="009D3F74" w:rsidRDefault="00DF1B0B" w:rsidP="009D3F74">
      <w:pPr>
        <w:pStyle w:val="ListParagraph"/>
      </w:pPr>
      <w:r w:rsidRPr="009D3F74">
        <w:t xml:space="preserve">When an IALA document is </w:t>
      </w:r>
      <w:r w:rsidR="00B812D9" w:rsidRPr="009D3F74">
        <w:t>‘</w:t>
      </w:r>
      <w:r w:rsidRPr="009D3F74">
        <w:t>withdrawn</w:t>
      </w:r>
      <w:r w:rsidR="00B812D9" w:rsidRPr="009D3F74">
        <w:t>’ or ‘archived’</w:t>
      </w:r>
      <w:r w:rsidRPr="009D3F74">
        <w:t>,</w:t>
      </w:r>
      <w:r w:rsidR="00B812D9" w:rsidRPr="009D3F74">
        <w:t xml:space="preserve"> it is</w:t>
      </w:r>
      <w:r w:rsidRPr="009D3F74">
        <w:t xml:space="preserve"> recommend</w:t>
      </w:r>
      <w:r w:rsidR="00B812D9" w:rsidRPr="009D3F74">
        <w:t>ed</w:t>
      </w:r>
      <w:r w:rsidRPr="009D3F74">
        <w:t xml:space="preserve"> </w:t>
      </w:r>
      <w:r w:rsidR="00B812D9" w:rsidRPr="009D3F74">
        <w:t>that a</w:t>
      </w:r>
      <w:r w:rsidRPr="009D3F74">
        <w:t xml:space="preserve"> reference </w:t>
      </w:r>
      <w:r w:rsidR="00B812D9" w:rsidRPr="009D3F74">
        <w:t xml:space="preserve">is made </w:t>
      </w:r>
      <w:r w:rsidRPr="009D3F74">
        <w:t>on the website to the document</w:t>
      </w:r>
      <w:r w:rsidR="00B812D9" w:rsidRPr="009D3F74">
        <w:t>,</w:t>
      </w:r>
      <w:r w:rsidRPr="009D3F74">
        <w:t xml:space="preserve"> with indication of </w:t>
      </w:r>
      <w:r w:rsidR="00B812D9" w:rsidRPr="009D3F74">
        <w:t>status (e.g archived, withdrawn)</w:t>
      </w:r>
      <w:r w:rsidRPr="009D3F74">
        <w:t xml:space="preserve"> and date the document was removed. </w:t>
      </w:r>
    </w:p>
    <w:p w14:paraId="79C9DE3D" w14:textId="4A77DE42" w:rsidR="00B812D9" w:rsidRPr="009D3F74" w:rsidRDefault="00B812D9" w:rsidP="009D3F74">
      <w:pPr>
        <w:pStyle w:val="ListParagraph"/>
      </w:pPr>
      <w:r w:rsidRPr="009D3F74">
        <w:t xml:space="preserve">To facilitate review of historic documents, it is suggested to develop an ‘archive’ document area on the website, with a suitable disclaimer regarding the status of the documents found on the site.  All documents posted to the archive area should be clearly marked as such.  </w:t>
      </w:r>
    </w:p>
    <w:p w14:paraId="6D9E3259" w14:textId="3B622E03" w:rsidR="00DF1B0B" w:rsidRPr="009D3F74" w:rsidRDefault="00DF1B0B" w:rsidP="009D3F74">
      <w:pPr>
        <w:pStyle w:val="ListParagraph"/>
      </w:pPr>
      <w:r w:rsidRPr="009D3F74">
        <w:t xml:space="preserve">When an IALA document is superseded by another document or has been merged in a new document, </w:t>
      </w:r>
      <w:r w:rsidR="00B812D9" w:rsidRPr="009D3F74">
        <w:t>it is recommended that a reference is made on the website</w:t>
      </w:r>
      <w:r w:rsidRPr="009D3F74">
        <w:t xml:space="preserve"> to the document, with indication </w:t>
      </w:r>
      <w:r w:rsidR="00B812D9" w:rsidRPr="009D3F74">
        <w:t>that the</w:t>
      </w:r>
      <w:r w:rsidRPr="009D3F74">
        <w:t xml:space="preserve"> document has </w:t>
      </w:r>
      <w:r w:rsidR="00B812D9" w:rsidRPr="009D3F74">
        <w:t xml:space="preserve">been </w:t>
      </w:r>
      <w:r w:rsidRPr="009D3F74">
        <w:t xml:space="preserve">superseded / combined with </w:t>
      </w:r>
      <w:r w:rsidR="00B812D9" w:rsidRPr="009D3F74">
        <w:t xml:space="preserve">another document, indication (with hotlink) of the new document, </w:t>
      </w:r>
      <w:r w:rsidRPr="009D3F74">
        <w:t xml:space="preserve">and the date this was done. </w:t>
      </w:r>
    </w:p>
    <w:p w14:paraId="68FE6E2D" w14:textId="4A28E400" w:rsidR="00DF1B0B" w:rsidRPr="009D3F74" w:rsidRDefault="00DF1B0B" w:rsidP="009D3F74">
      <w:pPr>
        <w:pStyle w:val="ListParagraph"/>
      </w:pPr>
      <w:r w:rsidRPr="009D3F74">
        <w:t>Where documents are related – such as V-128 and associated guidelines, recommend including the reference on the website</w:t>
      </w:r>
      <w:r w:rsidR="00B812D9" w:rsidRPr="009D3F74">
        <w:t>, with hot links,</w:t>
      </w:r>
      <w:r w:rsidRPr="009D3F74">
        <w:t xml:space="preserve"> and, if possible, providing a ‘grouped’ reference with notification on the left-hand panel.  Reference to the appropriate guideline(s) / recommendation(s) should also be included in the document revisions section.  </w:t>
      </w:r>
    </w:p>
    <w:p w14:paraId="03D59948" w14:textId="7C4B06D2" w:rsidR="00DF1B0B" w:rsidRPr="009D3F74" w:rsidRDefault="00DF1B0B" w:rsidP="009D3F74">
      <w:pPr>
        <w:pStyle w:val="ListParagraph"/>
      </w:pPr>
      <w:r w:rsidRPr="009D3F74">
        <w:t xml:space="preserve">Update </w:t>
      </w:r>
      <w:r w:rsidR="00B812D9" w:rsidRPr="009D3F74">
        <w:t xml:space="preserve">the </w:t>
      </w:r>
      <w:r w:rsidRPr="009D3F74">
        <w:t xml:space="preserve">VTS training link on the left-hand panel to include a landing page with all related VTS training documents.  </w:t>
      </w:r>
    </w:p>
    <w:p w14:paraId="346605F8" w14:textId="13A4D0C3" w:rsidR="00DF1B0B" w:rsidRPr="001F779B" w:rsidRDefault="00DF1B0B" w:rsidP="009D3F74">
      <w:pPr>
        <w:pStyle w:val="BodyText"/>
        <w:contextualSpacing/>
      </w:pPr>
      <w:r w:rsidRPr="001F779B">
        <w:t xml:space="preserve">For </w:t>
      </w:r>
      <w:r w:rsidR="00B812D9">
        <w:t xml:space="preserve">a </w:t>
      </w:r>
      <w:r w:rsidRPr="001F779B">
        <w:t xml:space="preserve">general introduction / overview of VDES in the short term, </w:t>
      </w:r>
      <w:r w:rsidR="00B812D9">
        <w:t>suggestion to develop an overarching,</w:t>
      </w:r>
      <w:r w:rsidRPr="001F779B">
        <w:t xml:space="preserve"> ‘bridging’ </w:t>
      </w:r>
      <w:r w:rsidR="00B812D9">
        <w:t>document</w:t>
      </w:r>
      <w:r w:rsidRPr="001F779B">
        <w:t xml:space="preserve"> that provides general information on VDES; references VDES Overview Guideline and notes the various recommendations and guidelines that are affected by the </w:t>
      </w:r>
      <w:r w:rsidR="00B812D9">
        <w:t>fact that AIS is part of VDES.</w:t>
      </w:r>
      <w:r w:rsidRPr="001F779B">
        <w:t xml:space="preserve">  This would be appropriate for each item identified for update ‘short term’ then the ‘mid-term / longer term’ approaches can provide more detail, be based on the latest developments in VDES as the time of revision.  </w:t>
      </w:r>
    </w:p>
    <w:p w14:paraId="48FFD861" w14:textId="388F69C4" w:rsidR="00DF1B0B" w:rsidRPr="009D3F74" w:rsidRDefault="00B812D9" w:rsidP="009D3F74">
      <w:pPr>
        <w:pStyle w:val="BodyText"/>
        <w:contextualSpacing/>
        <w:rPr>
          <w:i/>
        </w:rPr>
      </w:pPr>
      <w:r w:rsidRPr="009D3F74">
        <w:rPr>
          <w:i/>
        </w:rPr>
        <w:t xml:space="preserve">Note 1 - </w:t>
      </w:r>
      <w:r w:rsidR="00DF1B0B" w:rsidRPr="009D3F74">
        <w:rPr>
          <w:i/>
        </w:rPr>
        <w:t xml:space="preserve">Document </w:t>
      </w:r>
      <w:r w:rsidRPr="009D3F74">
        <w:rPr>
          <w:i/>
        </w:rPr>
        <w:t xml:space="preserve">colour references </w:t>
      </w:r>
      <w:r w:rsidR="00DF1B0B" w:rsidRPr="009D3F74">
        <w:rPr>
          <w:i/>
        </w:rPr>
        <w:t xml:space="preserve">– </w:t>
      </w:r>
      <w:r w:rsidRPr="00AB544E">
        <w:rPr>
          <w:i/>
          <w:bdr w:val="single" w:sz="4" w:space="0" w:color="auto"/>
        </w:rPr>
        <w:t>white</w:t>
      </w:r>
      <w:r w:rsidRPr="009D3F74">
        <w:rPr>
          <w:i/>
        </w:rPr>
        <w:t xml:space="preserve"> (no colour) – amendment required; </w:t>
      </w:r>
      <w:r w:rsidR="00546449" w:rsidRPr="00AB544E">
        <w:rPr>
          <w:i/>
          <w:bdr w:val="single" w:sz="4" w:space="0" w:color="auto"/>
          <w:shd w:val="clear" w:color="auto" w:fill="FBD4B4" w:themeFill="accent6" w:themeFillTint="66"/>
        </w:rPr>
        <w:t>salmon</w:t>
      </w:r>
      <w:r w:rsidR="00546449" w:rsidRPr="009D3F74">
        <w:rPr>
          <w:i/>
        </w:rPr>
        <w:t xml:space="preserve"> </w:t>
      </w:r>
      <w:r w:rsidR="00DF1B0B" w:rsidRPr="009D3F74">
        <w:rPr>
          <w:i/>
        </w:rPr>
        <w:t xml:space="preserve">– </w:t>
      </w:r>
      <w:r w:rsidR="00433044" w:rsidRPr="009D3F74">
        <w:rPr>
          <w:i/>
        </w:rPr>
        <w:t>archive</w:t>
      </w:r>
      <w:r w:rsidR="00AB544E">
        <w:rPr>
          <w:i/>
        </w:rPr>
        <w:t>d</w:t>
      </w:r>
      <w:r w:rsidR="00433044" w:rsidRPr="009D3F74">
        <w:rPr>
          <w:i/>
        </w:rPr>
        <w:t xml:space="preserve"> </w:t>
      </w:r>
      <w:r w:rsidR="00DF1B0B" w:rsidRPr="009D3F74">
        <w:rPr>
          <w:i/>
        </w:rPr>
        <w:t>or recommend</w:t>
      </w:r>
      <w:r w:rsidR="00AB544E">
        <w:rPr>
          <w:i/>
        </w:rPr>
        <w:t>ed</w:t>
      </w:r>
      <w:r w:rsidR="00DF1B0B" w:rsidRPr="009D3F74">
        <w:rPr>
          <w:i/>
        </w:rPr>
        <w:t xml:space="preserve"> to </w:t>
      </w:r>
      <w:r w:rsidR="00433044" w:rsidRPr="009D3F74">
        <w:rPr>
          <w:i/>
        </w:rPr>
        <w:t>be archived</w:t>
      </w:r>
      <w:r w:rsidR="00DF1B0B" w:rsidRPr="009D3F74">
        <w:rPr>
          <w:i/>
        </w:rPr>
        <w:t xml:space="preserve">; </w:t>
      </w:r>
      <w:r w:rsidR="00DF1B0B" w:rsidRPr="00AB544E">
        <w:rPr>
          <w:i/>
          <w:bdr w:val="single" w:sz="4" w:space="0" w:color="auto"/>
          <w:shd w:val="clear" w:color="auto" w:fill="76923C" w:themeFill="accent3" w:themeFillShade="BF"/>
        </w:rPr>
        <w:t>gree</w:t>
      </w:r>
      <w:r w:rsidR="001F779B" w:rsidRPr="00AB544E">
        <w:rPr>
          <w:i/>
          <w:bdr w:val="single" w:sz="4" w:space="0" w:color="auto"/>
          <w:shd w:val="clear" w:color="auto" w:fill="76923C" w:themeFill="accent3" w:themeFillShade="BF"/>
        </w:rPr>
        <w:t>n</w:t>
      </w:r>
      <w:r w:rsidR="00DF1B0B" w:rsidRPr="009D3F74">
        <w:rPr>
          <w:i/>
        </w:rPr>
        <w:t xml:space="preserve"> – no amendment required</w:t>
      </w:r>
      <w:r w:rsidR="00C34BDD" w:rsidRPr="009D3F74">
        <w:rPr>
          <w:i/>
        </w:rPr>
        <w:t xml:space="preserve">; </w:t>
      </w:r>
      <w:r w:rsidR="00C34BDD" w:rsidRPr="00AB544E">
        <w:rPr>
          <w:i/>
          <w:bdr w:val="single" w:sz="4" w:space="0" w:color="auto"/>
          <w:shd w:val="clear" w:color="auto" w:fill="F37121" w:themeFill="accent2"/>
        </w:rPr>
        <w:t>orange</w:t>
      </w:r>
      <w:r w:rsidR="00C34BDD" w:rsidRPr="009D3F74">
        <w:rPr>
          <w:i/>
        </w:rPr>
        <w:t xml:space="preserve"> – need to monitor, amendment may be required</w:t>
      </w:r>
      <w:r w:rsidR="00DF1B0B" w:rsidRPr="009D3F74">
        <w:rPr>
          <w:i/>
        </w:rPr>
        <w:t xml:space="preserve">. </w:t>
      </w:r>
    </w:p>
    <w:p w14:paraId="1A1CE08D" w14:textId="2BA3383F" w:rsidR="00DF1B0B" w:rsidRPr="009D3F74" w:rsidRDefault="00B812D9" w:rsidP="009D3F74">
      <w:pPr>
        <w:pStyle w:val="BodyText"/>
        <w:contextualSpacing/>
        <w:rPr>
          <w:i/>
        </w:rPr>
      </w:pPr>
      <w:r w:rsidRPr="009D3F74">
        <w:rPr>
          <w:i/>
        </w:rPr>
        <w:t xml:space="preserve">Note 2 - </w:t>
      </w:r>
      <w:r w:rsidR="00DF1B0B" w:rsidRPr="009D3F74">
        <w:rPr>
          <w:i/>
        </w:rPr>
        <w:t xml:space="preserve">IHO, IEC and ISO documents not reviewed at this time.  </w:t>
      </w:r>
    </w:p>
    <w:p w14:paraId="21E00BEA" w14:textId="328937E6" w:rsidR="009D3F74" w:rsidRPr="007571D3" w:rsidRDefault="009D3F74" w:rsidP="009D3F74">
      <w:pPr>
        <w:pStyle w:val="Heading1"/>
        <w:spacing w:before="360"/>
      </w:pPr>
      <w:bookmarkStart w:id="13" w:name="_Toc488864884"/>
      <w:r w:rsidRPr="007571D3">
        <w:t xml:space="preserve">VDES sample text for IALA </w:t>
      </w:r>
      <w:r>
        <w:t>Recommendations</w:t>
      </w:r>
      <w:bookmarkEnd w:id="13"/>
      <w:r w:rsidRPr="007571D3">
        <w:t xml:space="preserve"> </w:t>
      </w:r>
    </w:p>
    <w:p w14:paraId="4C64D202" w14:textId="63AA10FA" w:rsidR="009D3F74" w:rsidRPr="009D3F74" w:rsidRDefault="009D3F74" w:rsidP="00895EEA">
      <w:r w:rsidRPr="009D3F74">
        <w:t xml:space="preserve">Generic text </w:t>
      </w:r>
      <w:r w:rsidR="00895EEA">
        <w:t xml:space="preserve">for the IALA Recommendations noted in </w:t>
      </w:r>
      <w:r w:rsidR="00895EEA">
        <w:fldChar w:fldCharType="begin"/>
      </w:r>
      <w:r w:rsidR="00895EEA">
        <w:instrText xml:space="preserve"> REF _Ref481418205 \h </w:instrText>
      </w:r>
      <w:r w:rsidR="00895EEA">
        <w:fldChar w:fldCharType="separate"/>
      </w:r>
      <w:r w:rsidR="00895EEA">
        <w:t xml:space="preserve">Table </w:t>
      </w:r>
      <w:r w:rsidR="00895EEA">
        <w:rPr>
          <w:noProof/>
        </w:rPr>
        <w:t>1</w:t>
      </w:r>
      <w:r w:rsidR="00895EEA">
        <w:fldChar w:fldCharType="end"/>
      </w:r>
      <w:r w:rsidR="00895EEA">
        <w:t xml:space="preserve"> is </w:t>
      </w:r>
      <w:r w:rsidRPr="009D3F74">
        <w:t>provided</w:t>
      </w:r>
      <w:r w:rsidR="00895EEA">
        <w:t xml:space="preserve">. </w:t>
      </w:r>
      <w:r w:rsidRPr="009D3F74">
        <w:t xml:space="preserve"> </w:t>
      </w:r>
      <w:r w:rsidR="00895EEA">
        <w:t>This generic text would require modification</w:t>
      </w:r>
      <w:r w:rsidRPr="009D3F74">
        <w:t xml:space="preserve"> to fit with specific recommendations.  </w:t>
      </w:r>
      <w:r w:rsidR="00895EEA">
        <w:t xml:space="preserve">The approach necessitates a review of the recommendation text and the addition of suitable generic statements.  Possible additional text requirements are noted in the table. </w:t>
      </w:r>
    </w:p>
    <w:p w14:paraId="78E8D18E" w14:textId="77777777" w:rsidR="009D3F74" w:rsidRPr="007571D3" w:rsidRDefault="009D3F74" w:rsidP="00895EEA">
      <w:r w:rsidRPr="007571D3">
        <w:rPr>
          <w:b/>
          <w:caps/>
        </w:rPr>
        <w:t>Recognising Further</w:t>
      </w:r>
      <w:r w:rsidRPr="007571D3">
        <w:t xml:space="preserve"> that the International Telecommunications Union (ITU), at the World Radio Conference 2015, approved a standard for the VHF Data Exchange System (VDES), Recommendation ITU-R M.2092-0.  </w:t>
      </w:r>
    </w:p>
    <w:p w14:paraId="4AFD5541" w14:textId="5D55FA2C" w:rsidR="009D3F74" w:rsidRPr="007571D3" w:rsidRDefault="009D3F74" w:rsidP="00895EEA">
      <w:r w:rsidRPr="007571D3">
        <w:rPr>
          <w:b/>
          <w:caps/>
        </w:rPr>
        <w:t>Noting Further</w:t>
      </w:r>
      <w:r w:rsidRPr="007571D3">
        <w:t xml:space="preserve"> that IALA has developed Guideline </w:t>
      </w:r>
      <w:r w:rsidR="00895EEA">
        <w:t>1117</w:t>
      </w:r>
      <w:r w:rsidRPr="007571D3">
        <w:t xml:space="preserve"> - an Overview of VDES</w:t>
      </w:r>
      <w:r w:rsidR="00895EEA">
        <w:t xml:space="preserve"> and Recommendation </w:t>
      </w:r>
      <w:r w:rsidR="00E877C5">
        <w:t>R1007</w:t>
      </w:r>
      <w:r w:rsidR="00895EEA">
        <w:t xml:space="preserve"> on the Introduction of VDES</w:t>
      </w:r>
      <w:r w:rsidRPr="007571D3">
        <w:t>.</w:t>
      </w:r>
    </w:p>
    <w:p w14:paraId="1FA5347B" w14:textId="77777777" w:rsidR="009D3F74" w:rsidRPr="007571D3" w:rsidRDefault="009D3F74" w:rsidP="00895EEA">
      <w:r w:rsidRPr="007571D3">
        <w:rPr>
          <w:b/>
          <w:caps/>
        </w:rPr>
        <w:t>Recommends further</w:t>
      </w:r>
      <w:r w:rsidRPr="007571D3">
        <w:t xml:space="preserve"> that National Members and other appropriate authorities providing aids to navigation services note the developments of VDES and the implications for provision of </w:t>
      </w:r>
      <w:r w:rsidRPr="007571D3">
        <w:rPr>
          <w:i/>
        </w:rPr>
        <w:t>[AIS and VDES shore based services] [VTS]...</w:t>
      </w:r>
      <w:r w:rsidRPr="007571D3">
        <w:t xml:space="preserve">  </w:t>
      </w:r>
    </w:p>
    <w:p w14:paraId="1DD2DB69" w14:textId="77777777" w:rsidR="009D3F74" w:rsidRDefault="009D3F74" w:rsidP="009D3F74">
      <w:pPr>
        <w:pStyle w:val="BodyText"/>
        <w:sectPr w:rsidR="009D3F74" w:rsidSect="009D3F74">
          <w:headerReference w:type="even" r:id="rId16"/>
          <w:headerReference w:type="default" r:id="rId17"/>
          <w:headerReference w:type="first" r:id="rId18"/>
          <w:footerReference w:type="first" r:id="rId19"/>
          <w:pgSz w:w="12240" w:h="15840"/>
          <w:pgMar w:top="720" w:right="720" w:bottom="720" w:left="720" w:header="709" w:footer="709" w:gutter="0"/>
          <w:cols w:space="708"/>
          <w:docGrid w:linePitch="360"/>
        </w:sectPr>
      </w:pPr>
    </w:p>
    <w:p w14:paraId="61008261" w14:textId="29AAC420" w:rsidR="009D3F74" w:rsidRDefault="009D3F74" w:rsidP="00DF3DA6">
      <w:pPr>
        <w:pStyle w:val="Caption"/>
      </w:pPr>
      <w:bookmarkStart w:id="14" w:name="_Ref481418205"/>
      <w:bookmarkStart w:id="15" w:name="_Toc488865101"/>
      <w:r>
        <w:lastRenderedPageBreak/>
        <w:t xml:space="preserve">Table </w:t>
      </w:r>
      <w:fldSimple w:instr=" SEQ Table \* ARABIC ">
        <w:r w:rsidR="00DF3DA6">
          <w:rPr>
            <w:noProof/>
          </w:rPr>
          <w:t>1</w:t>
        </w:r>
      </w:fldSimple>
      <w:bookmarkEnd w:id="14"/>
      <w:r>
        <w:t xml:space="preserve"> – IALA Recommendations</w:t>
      </w:r>
      <w:r w:rsidR="00895EEA">
        <w:t xml:space="preserve"> related to the introduction of VDES</w:t>
      </w:r>
      <w:bookmarkEnd w:id="15"/>
    </w:p>
    <w:tbl>
      <w:tblPr>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2296"/>
        <w:gridCol w:w="3119"/>
        <w:gridCol w:w="3402"/>
        <w:gridCol w:w="2268"/>
        <w:gridCol w:w="1134"/>
      </w:tblGrid>
      <w:tr w:rsidR="001F779B" w:rsidRPr="001F779B" w14:paraId="421BCAC3" w14:textId="77777777" w:rsidTr="00D263A4">
        <w:trPr>
          <w:trHeight w:val="457"/>
          <w:tblHeader/>
        </w:trPr>
        <w:tc>
          <w:tcPr>
            <w:tcW w:w="1668" w:type="dxa"/>
            <w:tcBorders>
              <w:bottom w:val="single" w:sz="4" w:space="0" w:color="auto"/>
            </w:tcBorders>
            <w:shd w:val="clear" w:color="auto" w:fill="E6E6E6"/>
            <w:vAlign w:val="center"/>
          </w:tcPr>
          <w:p w14:paraId="6E3A8598" w14:textId="77777777" w:rsidR="001F779B" w:rsidRPr="001F779B" w:rsidRDefault="001F779B" w:rsidP="009D3F74">
            <w:pPr>
              <w:pStyle w:val="Tableheader"/>
            </w:pPr>
            <w:r w:rsidRPr="001F779B">
              <w:t>Doc Type / Number</w:t>
            </w:r>
          </w:p>
        </w:tc>
        <w:tc>
          <w:tcPr>
            <w:tcW w:w="2296" w:type="dxa"/>
            <w:tcBorders>
              <w:bottom w:val="single" w:sz="4" w:space="0" w:color="auto"/>
            </w:tcBorders>
            <w:shd w:val="clear" w:color="auto" w:fill="E6E6E6"/>
            <w:vAlign w:val="center"/>
          </w:tcPr>
          <w:p w14:paraId="562401CB" w14:textId="77777777" w:rsidR="001F779B" w:rsidRPr="001F779B" w:rsidRDefault="001F779B" w:rsidP="009D3F74">
            <w:pPr>
              <w:pStyle w:val="Tableheader"/>
            </w:pPr>
            <w:r w:rsidRPr="001F779B">
              <w:t>Doc Name</w:t>
            </w:r>
          </w:p>
        </w:tc>
        <w:tc>
          <w:tcPr>
            <w:tcW w:w="3119" w:type="dxa"/>
            <w:tcBorders>
              <w:bottom w:val="single" w:sz="4" w:space="0" w:color="auto"/>
            </w:tcBorders>
            <w:shd w:val="clear" w:color="auto" w:fill="E6E6E6"/>
            <w:vAlign w:val="center"/>
          </w:tcPr>
          <w:p w14:paraId="3E65A00A" w14:textId="77777777" w:rsidR="001F779B" w:rsidRPr="001F779B" w:rsidRDefault="001F779B" w:rsidP="009D3F74">
            <w:pPr>
              <w:pStyle w:val="Tableheader"/>
            </w:pPr>
            <w:r w:rsidRPr="001F779B">
              <w:t>Key points</w:t>
            </w:r>
          </w:p>
        </w:tc>
        <w:tc>
          <w:tcPr>
            <w:tcW w:w="3402" w:type="dxa"/>
            <w:tcBorders>
              <w:bottom w:val="single" w:sz="4" w:space="0" w:color="auto"/>
            </w:tcBorders>
            <w:shd w:val="clear" w:color="auto" w:fill="E6E6E6"/>
            <w:vAlign w:val="center"/>
          </w:tcPr>
          <w:p w14:paraId="5BB96A8F" w14:textId="77777777" w:rsidR="001F779B" w:rsidRPr="001F779B" w:rsidRDefault="001F779B" w:rsidP="009D3F74">
            <w:pPr>
              <w:pStyle w:val="Tableheader"/>
            </w:pPr>
            <w:r w:rsidRPr="001F779B">
              <w:t>Amendment Required?</w:t>
            </w:r>
          </w:p>
        </w:tc>
        <w:tc>
          <w:tcPr>
            <w:tcW w:w="2268" w:type="dxa"/>
            <w:tcBorders>
              <w:bottom w:val="single" w:sz="4" w:space="0" w:color="auto"/>
            </w:tcBorders>
            <w:shd w:val="clear" w:color="auto" w:fill="E6E6E6"/>
            <w:vAlign w:val="center"/>
          </w:tcPr>
          <w:p w14:paraId="7339E25D" w14:textId="2FE1B580" w:rsidR="001F779B" w:rsidRPr="001F779B" w:rsidRDefault="00D263A4" w:rsidP="009D3F74">
            <w:pPr>
              <w:pStyle w:val="Tableheader"/>
            </w:pPr>
            <w:r>
              <w:t>Suggested timing for amendment</w:t>
            </w:r>
          </w:p>
        </w:tc>
        <w:tc>
          <w:tcPr>
            <w:tcW w:w="1134" w:type="dxa"/>
            <w:tcBorders>
              <w:bottom w:val="single" w:sz="4" w:space="0" w:color="auto"/>
            </w:tcBorders>
            <w:shd w:val="clear" w:color="auto" w:fill="E6E6E6"/>
            <w:vAlign w:val="center"/>
          </w:tcPr>
          <w:p w14:paraId="0EADF1A4" w14:textId="77777777" w:rsidR="001F779B" w:rsidRPr="001F779B" w:rsidRDefault="001F779B" w:rsidP="009D3F74">
            <w:pPr>
              <w:pStyle w:val="Tableheader"/>
            </w:pPr>
            <w:r w:rsidRPr="001F779B">
              <w:t>Priority – H, M, L</w:t>
            </w:r>
          </w:p>
        </w:tc>
      </w:tr>
      <w:tr w:rsidR="001F779B" w:rsidRPr="001F779B" w14:paraId="1ED52592" w14:textId="77777777" w:rsidTr="00D263A4">
        <w:tc>
          <w:tcPr>
            <w:tcW w:w="7083" w:type="dxa"/>
            <w:gridSpan w:val="3"/>
            <w:shd w:val="clear" w:color="auto" w:fill="E6E6E6"/>
            <w:vAlign w:val="center"/>
          </w:tcPr>
          <w:p w14:paraId="3F3E7ECB" w14:textId="77777777" w:rsidR="001F779B" w:rsidRPr="001F779B" w:rsidRDefault="001F779B" w:rsidP="009D3F74">
            <w:pPr>
              <w:pStyle w:val="table1"/>
            </w:pPr>
            <w:r w:rsidRPr="001F779B">
              <w:t>IALA Documents</w:t>
            </w:r>
            <w:r w:rsidRPr="001F779B">
              <w:rPr>
                <w:rStyle w:val="FootnoteReference"/>
                <w:rFonts w:eastAsiaTheme="majorEastAsia"/>
                <w:b/>
                <w:i/>
              </w:rPr>
              <w:footnoteReference w:id="1"/>
            </w:r>
            <w:r w:rsidRPr="001F779B">
              <w:t xml:space="preserve"> - Recommendations</w:t>
            </w:r>
          </w:p>
        </w:tc>
        <w:tc>
          <w:tcPr>
            <w:tcW w:w="3402" w:type="dxa"/>
            <w:shd w:val="clear" w:color="auto" w:fill="E6E6E6"/>
          </w:tcPr>
          <w:p w14:paraId="5B93176C" w14:textId="77777777" w:rsidR="001F779B" w:rsidRPr="001F779B" w:rsidRDefault="001F779B" w:rsidP="009D3F74">
            <w:pPr>
              <w:pStyle w:val="table1"/>
            </w:pPr>
          </w:p>
        </w:tc>
        <w:tc>
          <w:tcPr>
            <w:tcW w:w="2268" w:type="dxa"/>
            <w:shd w:val="clear" w:color="auto" w:fill="E6E6E6"/>
          </w:tcPr>
          <w:p w14:paraId="34F676BB" w14:textId="77777777" w:rsidR="001F779B" w:rsidRPr="001F779B" w:rsidRDefault="001F779B" w:rsidP="009D3F74">
            <w:pPr>
              <w:pStyle w:val="table1"/>
            </w:pPr>
          </w:p>
        </w:tc>
        <w:tc>
          <w:tcPr>
            <w:tcW w:w="1134" w:type="dxa"/>
            <w:shd w:val="clear" w:color="auto" w:fill="E6E6E6"/>
          </w:tcPr>
          <w:p w14:paraId="6E35BE5F" w14:textId="77777777" w:rsidR="001F779B" w:rsidRPr="001F779B" w:rsidRDefault="001F779B" w:rsidP="009D3F74">
            <w:pPr>
              <w:pStyle w:val="table1"/>
            </w:pPr>
          </w:p>
        </w:tc>
      </w:tr>
      <w:tr w:rsidR="001F779B" w:rsidRPr="00192CC6" w14:paraId="3920ECBE" w14:textId="77777777" w:rsidTr="00D263A4">
        <w:tc>
          <w:tcPr>
            <w:tcW w:w="1668" w:type="dxa"/>
            <w:shd w:val="clear" w:color="auto" w:fill="auto"/>
            <w:vAlign w:val="center"/>
          </w:tcPr>
          <w:p w14:paraId="720F0A9B" w14:textId="77777777" w:rsidR="001F779B" w:rsidRPr="001F779B" w:rsidRDefault="001F779B" w:rsidP="009D3F74">
            <w:pPr>
              <w:pStyle w:val="table1"/>
            </w:pPr>
            <w:r w:rsidRPr="001F779B">
              <w:t>A-123 Ed.2 - June 2007</w:t>
            </w:r>
          </w:p>
        </w:tc>
        <w:tc>
          <w:tcPr>
            <w:tcW w:w="2296" w:type="dxa"/>
            <w:shd w:val="clear" w:color="auto" w:fill="auto"/>
            <w:vAlign w:val="center"/>
          </w:tcPr>
          <w:p w14:paraId="4616E1D5" w14:textId="77777777" w:rsidR="001F779B" w:rsidRPr="007B3060" w:rsidRDefault="001F779B" w:rsidP="009D3F74">
            <w:pPr>
              <w:pStyle w:val="table1"/>
            </w:pPr>
            <w:r w:rsidRPr="007B3060">
              <w:t>Provision of shore based AIS</w:t>
            </w:r>
          </w:p>
        </w:tc>
        <w:tc>
          <w:tcPr>
            <w:tcW w:w="3119" w:type="dxa"/>
            <w:shd w:val="clear" w:color="auto" w:fill="auto"/>
            <w:vAlign w:val="center"/>
          </w:tcPr>
          <w:p w14:paraId="68DE84B5" w14:textId="570631C6" w:rsidR="001F779B" w:rsidRPr="007B3060" w:rsidRDefault="001F779B" w:rsidP="009D3F74">
            <w:pPr>
              <w:pStyle w:val="table1"/>
            </w:pPr>
            <w:r w:rsidRPr="007B3060">
              <w:t>Highlights the requirement for members to establish AIS shore stations to respond to the SOLAS Chapter V, Reg. 19 (2.4) indication that AIS ship units can exchan</w:t>
            </w:r>
            <w:r w:rsidR="00F926F8">
              <w:t xml:space="preserve">ge information with the shore. </w:t>
            </w:r>
          </w:p>
        </w:tc>
        <w:tc>
          <w:tcPr>
            <w:tcW w:w="3402" w:type="dxa"/>
          </w:tcPr>
          <w:p w14:paraId="3B95F47D" w14:textId="77777777" w:rsidR="001F779B" w:rsidRPr="007B3060" w:rsidRDefault="001F779B" w:rsidP="009D3F74">
            <w:pPr>
              <w:pStyle w:val="table1"/>
            </w:pPr>
            <w:r w:rsidRPr="007B3060">
              <w:t xml:space="preserve">Yes – review required in general (old document); reflect VDES base station.  Do minor update now / put in transition framework for more details as VDES BS develop. </w:t>
            </w:r>
          </w:p>
        </w:tc>
        <w:tc>
          <w:tcPr>
            <w:tcW w:w="2268" w:type="dxa"/>
          </w:tcPr>
          <w:p w14:paraId="02D125FF" w14:textId="2B6E3602" w:rsidR="001F779B" w:rsidRPr="007B3060" w:rsidRDefault="00D263A4" w:rsidP="009D3F74">
            <w:pPr>
              <w:pStyle w:val="table1"/>
            </w:pPr>
            <w:r>
              <w:t>Initial revision - 2018</w:t>
            </w:r>
          </w:p>
          <w:p w14:paraId="094F0D6C" w14:textId="77777777" w:rsidR="001F779B" w:rsidRDefault="00D263A4" w:rsidP="009D3F74">
            <w:pPr>
              <w:pStyle w:val="table1"/>
            </w:pPr>
            <w:r>
              <w:t>Further revision 2020 (post ITU WRC2019)</w:t>
            </w:r>
          </w:p>
          <w:p w14:paraId="2CAB5F29" w14:textId="26D10ACF" w:rsidR="00D263A4" w:rsidRPr="007B3060" w:rsidRDefault="00D263A4" w:rsidP="009D3F74">
            <w:pPr>
              <w:pStyle w:val="table1"/>
            </w:pPr>
            <w:r>
              <w:t>Absorb into future development of combined AIS/VDES recommendation</w:t>
            </w:r>
          </w:p>
        </w:tc>
        <w:tc>
          <w:tcPr>
            <w:tcW w:w="1134" w:type="dxa"/>
          </w:tcPr>
          <w:p w14:paraId="456E723A" w14:textId="77777777" w:rsidR="001F779B" w:rsidRPr="007B3060" w:rsidRDefault="001F779B" w:rsidP="009D3F74">
            <w:pPr>
              <w:pStyle w:val="table1"/>
            </w:pPr>
            <w:r>
              <w:t>H</w:t>
            </w:r>
          </w:p>
        </w:tc>
      </w:tr>
      <w:tr w:rsidR="001F779B" w:rsidRPr="00192CC6" w14:paraId="75CD329F" w14:textId="77777777" w:rsidTr="00D263A4">
        <w:tc>
          <w:tcPr>
            <w:tcW w:w="1668" w:type="dxa"/>
            <w:shd w:val="clear" w:color="auto" w:fill="auto"/>
            <w:vAlign w:val="center"/>
          </w:tcPr>
          <w:p w14:paraId="3F270E6A" w14:textId="77777777" w:rsidR="001F779B" w:rsidRPr="007B3060" w:rsidRDefault="001F779B" w:rsidP="009D3F74">
            <w:pPr>
              <w:pStyle w:val="table1"/>
            </w:pPr>
            <w:r w:rsidRPr="007B3060">
              <w:t>A-124 Ed. 2.1  (base document) - December 2012</w:t>
            </w:r>
          </w:p>
        </w:tc>
        <w:tc>
          <w:tcPr>
            <w:tcW w:w="2296" w:type="dxa"/>
            <w:shd w:val="clear" w:color="auto" w:fill="auto"/>
            <w:vAlign w:val="center"/>
          </w:tcPr>
          <w:p w14:paraId="5860C6BB" w14:textId="77777777" w:rsidR="001F779B" w:rsidRPr="007B3060" w:rsidRDefault="001F779B" w:rsidP="009D3F74">
            <w:pPr>
              <w:pStyle w:val="table1"/>
            </w:pPr>
            <w:r w:rsidRPr="007B3060">
              <w:t>Networking aspects of AIS (main document)</w:t>
            </w:r>
          </w:p>
        </w:tc>
        <w:tc>
          <w:tcPr>
            <w:tcW w:w="3119" w:type="dxa"/>
            <w:shd w:val="clear" w:color="auto" w:fill="auto"/>
            <w:vAlign w:val="center"/>
          </w:tcPr>
          <w:p w14:paraId="13B4E60D" w14:textId="77777777" w:rsidR="001F779B" w:rsidRPr="007B3060" w:rsidRDefault="001F779B" w:rsidP="009D3F74">
            <w:pPr>
              <w:pStyle w:val="table1"/>
            </w:pPr>
            <w:r w:rsidRPr="007B3060">
              <w:t xml:space="preserve">Indicates technical elements of networking AIS shore stations as part of an AIS service. </w:t>
            </w:r>
          </w:p>
          <w:p w14:paraId="1DEA4CB4" w14:textId="77777777" w:rsidR="001F779B" w:rsidRPr="007B3060" w:rsidRDefault="001F779B" w:rsidP="009D3F74">
            <w:pPr>
              <w:pStyle w:val="table1"/>
            </w:pPr>
            <w:r w:rsidRPr="007B3060">
              <w:t xml:space="preserve">Series of appendixes refer. </w:t>
            </w:r>
          </w:p>
        </w:tc>
        <w:tc>
          <w:tcPr>
            <w:tcW w:w="3402" w:type="dxa"/>
          </w:tcPr>
          <w:p w14:paraId="408D4FE9" w14:textId="77777777" w:rsidR="001F779B" w:rsidRPr="007B3060" w:rsidRDefault="001F779B" w:rsidP="009D3F74">
            <w:pPr>
              <w:pStyle w:val="table1"/>
            </w:pPr>
            <w:r w:rsidRPr="007B3060">
              <w:t xml:space="preserve">Yes – for immediate time, update to ref VDES; put in transition framework for more details as VDES develops further. Suggest general overhaul of the A-124 series to be more streamlined and reduce extraneous references to appendixes that have never been developed / are unnecessary.  </w:t>
            </w:r>
          </w:p>
        </w:tc>
        <w:tc>
          <w:tcPr>
            <w:tcW w:w="2268" w:type="dxa"/>
          </w:tcPr>
          <w:p w14:paraId="1CE2D9B3" w14:textId="77777777" w:rsidR="00D263A4" w:rsidRPr="007B3060" w:rsidRDefault="00D263A4" w:rsidP="00D263A4">
            <w:pPr>
              <w:pStyle w:val="table1"/>
            </w:pPr>
            <w:r>
              <w:t>Initial revision - 2018</w:t>
            </w:r>
          </w:p>
          <w:p w14:paraId="050B8AE8" w14:textId="25D13DBF" w:rsidR="00D263A4" w:rsidRPr="007B3060" w:rsidRDefault="00D263A4" w:rsidP="00D263A4">
            <w:pPr>
              <w:pStyle w:val="table1"/>
            </w:pPr>
            <w:r>
              <w:t>Include in more general review of A-124 (including review of current documentation structure) 2020+</w:t>
            </w:r>
          </w:p>
        </w:tc>
        <w:tc>
          <w:tcPr>
            <w:tcW w:w="1134" w:type="dxa"/>
          </w:tcPr>
          <w:p w14:paraId="26DC8AFF" w14:textId="77777777" w:rsidR="001F779B" w:rsidRPr="007B3060" w:rsidRDefault="001F779B" w:rsidP="009D3F74">
            <w:pPr>
              <w:pStyle w:val="table1"/>
            </w:pPr>
            <w:r>
              <w:t>H</w:t>
            </w:r>
          </w:p>
        </w:tc>
      </w:tr>
      <w:tr w:rsidR="001F779B" w:rsidRPr="00192CC6" w14:paraId="62EA86FC" w14:textId="77777777" w:rsidTr="00D263A4">
        <w:tc>
          <w:tcPr>
            <w:tcW w:w="1668" w:type="dxa"/>
            <w:shd w:val="clear" w:color="auto" w:fill="auto"/>
            <w:vAlign w:val="center"/>
          </w:tcPr>
          <w:p w14:paraId="5C1C03BB" w14:textId="77777777" w:rsidR="001F779B" w:rsidRPr="007B3060" w:rsidRDefault="001F779B" w:rsidP="009D3F74">
            <w:pPr>
              <w:pStyle w:val="table1"/>
            </w:pPr>
            <w:r w:rsidRPr="007B3060">
              <w:t>A-124 Appendix 0 Ed 1 - December 2012</w:t>
            </w:r>
          </w:p>
        </w:tc>
        <w:tc>
          <w:tcPr>
            <w:tcW w:w="2296" w:type="dxa"/>
            <w:shd w:val="clear" w:color="auto" w:fill="auto"/>
            <w:vAlign w:val="center"/>
          </w:tcPr>
          <w:p w14:paraId="39C81472" w14:textId="77777777" w:rsidR="001F779B" w:rsidRPr="007B3060" w:rsidRDefault="001F779B" w:rsidP="009D3F74">
            <w:pPr>
              <w:pStyle w:val="table1"/>
            </w:pPr>
            <w:r w:rsidRPr="007B3060">
              <w:t>References, Glossary of Terms and Abbreviations</w:t>
            </w:r>
          </w:p>
        </w:tc>
        <w:tc>
          <w:tcPr>
            <w:tcW w:w="3119" w:type="dxa"/>
            <w:shd w:val="clear" w:color="auto" w:fill="auto"/>
            <w:vAlign w:val="center"/>
          </w:tcPr>
          <w:p w14:paraId="4BC52863" w14:textId="77777777" w:rsidR="001F779B" w:rsidRPr="007B3060" w:rsidRDefault="001F779B" w:rsidP="009D3F74">
            <w:pPr>
              <w:pStyle w:val="table1"/>
            </w:pPr>
            <w:r w:rsidRPr="007B3060">
              <w:t xml:space="preserve">As indicated </w:t>
            </w:r>
          </w:p>
        </w:tc>
        <w:tc>
          <w:tcPr>
            <w:tcW w:w="3402" w:type="dxa"/>
          </w:tcPr>
          <w:p w14:paraId="65AB4909" w14:textId="77777777" w:rsidR="001F779B" w:rsidRPr="007B3060" w:rsidRDefault="001F779B" w:rsidP="009D3F74">
            <w:pPr>
              <w:pStyle w:val="table1"/>
            </w:pPr>
            <w:r w:rsidRPr="007B3060">
              <w:t xml:space="preserve">Yes – add in VDES definition now; put in transition framework for additional definitions in future.  </w:t>
            </w:r>
          </w:p>
          <w:p w14:paraId="771DCDC3" w14:textId="77777777" w:rsidR="001F779B" w:rsidRPr="007B3060" w:rsidRDefault="001F779B" w:rsidP="009D3F74">
            <w:pPr>
              <w:pStyle w:val="table1"/>
            </w:pPr>
            <w:r w:rsidRPr="007B3060">
              <w:t xml:space="preserve">More general – verify how this fits with IALA Dictionary – consider discontinuing if details fit in Dictionary. </w:t>
            </w:r>
          </w:p>
        </w:tc>
        <w:tc>
          <w:tcPr>
            <w:tcW w:w="2268" w:type="dxa"/>
          </w:tcPr>
          <w:p w14:paraId="34D01541" w14:textId="77777777" w:rsidR="00D263A4" w:rsidRPr="007B3060" w:rsidRDefault="00D263A4" w:rsidP="00D263A4">
            <w:pPr>
              <w:pStyle w:val="table1"/>
            </w:pPr>
            <w:r>
              <w:t>Initial revision - 2018</w:t>
            </w:r>
          </w:p>
          <w:p w14:paraId="70046D16" w14:textId="6DF2C163" w:rsidR="001F779B" w:rsidRPr="007B3060" w:rsidRDefault="00D263A4" w:rsidP="009D3F74">
            <w:pPr>
              <w:pStyle w:val="table1"/>
            </w:pPr>
            <w:r>
              <w:t>Include in more general review of A-124 (including review of current documentation structure) 2020+</w:t>
            </w:r>
          </w:p>
        </w:tc>
        <w:tc>
          <w:tcPr>
            <w:tcW w:w="1134" w:type="dxa"/>
          </w:tcPr>
          <w:p w14:paraId="74D9CF16" w14:textId="77777777" w:rsidR="001F779B" w:rsidRPr="007B3060" w:rsidRDefault="001F779B" w:rsidP="009D3F74">
            <w:pPr>
              <w:pStyle w:val="table1"/>
            </w:pPr>
            <w:r>
              <w:t>H</w:t>
            </w:r>
          </w:p>
        </w:tc>
      </w:tr>
      <w:tr w:rsidR="001F779B" w:rsidRPr="00192CC6" w14:paraId="7605FAC4" w14:textId="77777777" w:rsidTr="00D263A4">
        <w:tc>
          <w:tcPr>
            <w:tcW w:w="1668" w:type="dxa"/>
            <w:shd w:val="clear" w:color="auto" w:fill="auto"/>
            <w:vAlign w:val="center"/>
          </w:tcPr>
          <w:p w14:paraId="5A496576" w14:textId="77777777" w:rsidR="001F779B" w:rsidRPr="007B3060" w:rsidRDefault="001F779B" w:rsidP="009D3F74">
            <w:pPr>
              <w:pStyle w:val="table1"/>
            </w:pPr>
            <w:r w:rsidRPr="007B3060">
              <w:lastRenderedPageBreak/>
              <w:t>A-124 Appendix 1 Ed 1 - December 2011</w:t>
            </w:r>
          </w:p>
        </w:tc>
        <w:tc>
          <w:tcPr>
            <w:tcW w:w="2296" w:type="dxa"/>
            <w:shd w:val="clear" w:color="auto" w:fill="auto"/>
            <w:vAlign w:val="center"/>
          </w:tcPr>
          <w:p w14:paraId="4CC639A1" w14:textId="77777777" w:rsidR="001F779B" w:rsidRPr="007B3060" w:rsidRDefault="001F779B" w:rsidP="009D3F74">
            <w:pPr>
              <w:pStyle w:val="table1"/>
            </w:pPr>
            <w:r w:rsidRPr="007B3060">
              <w:t>Basic AIS Services</w:t>
            </w:r>
          </w:p>
        </w:tc>
        <w:tc>
          <w:tcPr>
            <w:tcW w:w="3119" w:type="dxa"/>
            <w:shd w:val="clear" w:color="auto" w:fill="auto"/>
            <w:vAlign w:val="center"/>
          </w:tcPr>
          <w:p w14:paraId="6B9DC68E" w14:textId="77777777" w:rsidR="001F779B" w:rsidRPr="007B3060" w:rsidRDefault="001F779B" w:rsidP="009D3F74">
            <w:pPr>
              <w:pStyle w:val="table1"/>
            </w:pPr>
            <w:r w:rsidRPr="007B3060">
              <w:t>Presents the basic aspects of AIS as a defined set of items – supports interaction between the AIS and other shore-based technical services / links to the IALA Common Shore-Based System Architecture (CSSA).</w:t>
            </w:r>
          </w:p>
        </w:tc>
        <w:tc>
          <w:tcPr>
            <w:tcW w:w="3402" w:type="dxa"/>
          </w:tcPr>
          <w:p w14:paraId="1ED71319" w14:textId="77777777" w:rsidR="001F779B" w:rsidRPr="007B3060" w:rsidRDefault="001F779B" w:rsidP="009D3F74">
            <w:pPr>
              <w:pStyle w:val="table1"/>
            </w:pPr>
            <w:r w:rsidRPr="007B3060">
              <w:t xml:space="preserve">Yes – add in overview para of VDES now; put in transition framework for more complete revision as VDES develops. </w:t>
            </w:r>
          </w:p>
        </w:tc>
        <w:tc>
          <w:tcPr>
            <w:tcW w:w="2268" w:type="dxa"/>
          </w:tcPr>
          <w:p w14:paraId="46167CFB" w14:textId="77777777" w:rsidR="00D263A4" w:rsidRPr="007B3060" w:rsidRDefault="00D263A4" w:rsidP="00D263A4">
            <w:pPr>
              <w:pStyle w:val="table1"/>
            </w:pPr>
            <w:r>
              <w:t>Initial revision - 2018</w:t>
            </w:r>
          </w:p>
          <w:p w14:paraId="11E0671A" w14:textId="67C587F7" w:rsidR="001F779B" w:rsidRPr="007B3060" w:rsidRDefault="00D263A4" w:rsidP="00D263A4">
            <w:pPr>
              <w:pStyle w:val="table1"/>
            </w:pPr>
            <w:r>
              <w:t>Include in more general review of A-124 (including review of current documentation structure) 2020+</w:t>
            </w:r>
          </w:p>
        </w:tc>
        <w:tc>
          <w:tcPr>
            <w:tcW w:w="1134" w:type="dxa"/>
          </w:tcPr>
          <w:p w14:paraId="68E00AAA" w14:textId="77777777" w:rsidR="001F779B" w:rsidRPr="007B3060" w:rsidRDefault="001F779B" w:rsidP="009D3F74">
            <w:pPr>
              <w:pStyle w:val="table1"/>
            </w:pPr>
            <w:r>
              <w:t>H</w:t>
            </w:r>
          </w:p>
        </w:tc>
      </w:tr>
      <w:tr w:rsidR="001F779B" w:rsidRPr="00192CC6" w14:paraId="245301DB" w14:textId="77777777" w:rsidTr="00D263A4">
        <w:tc>
          <w:tcPr>
            <w:tcW w:w="1668" w:type="dxa"/>
            <w:shd w:val="clear" w:color="auto" w:fill="auto"/>
            <w:vAlign w:val="center"/>
          </w:tcPr>
          <w:p w14:paraId="5E721754" w14:textId="77777777" w:rsidR="001F779B" w:rsidRPr="007B3060" w:rsidRDefault="001F779B" w:rsidP="009D3F74">
            <w:pPr>
              <w:pStyle w:val="table1"/>
            </w:pPr>
            <w:r w:rsidRPr="007B3060">
              <w:t>A-124 Appendix 4 Ed 1 - December 2011</w:t>
            </w:r>
          </w:p>
        </w:tc>
        <w:tc>
          <w:tcPr>
            <w:tcW w:w="2296" w:type="dxa"/>
            <w:shd w:val="clear" w:color="auto" w:fill="auto"/>
            <w:vAlign w:val="center"/>
          </w:tcPr>
          <w:p w14:paraId="59F5E188" w14:textId="77777777" w:rsidR="001F779B" w:rsidRPr="007B3060" w:rsidRDefault="001F779B" w:rsidP="009D3F74">
            <w:pPr>
              <w:pStyle w:val="table1"/>
            </w:pPr>
            <w:r w:rsidRPr="007B3060">
              <w:t xml:space="preserve">Interaction and data flow model of the AIS Service </w:t>
            </w:r>
          </w:p>
        </w:tc>
        <w:tc>
          <w:tcPr>
            <w:tcW w:w="3119" w:type="dxa"/>
            <w:shd w:val="clear" w:color="auto" w:fill="auto"/>
            <w:vAlign w:val="center"/>
          </w:tcPr>
          <w:p w14:paraId="48DA0D73" w14:textId="77777777" w:rsidR="001F779B" w:rsidRPr="007B3060" w:rsidRDefault="001F779B" w:rsidP="009D3F74">
            <w:pPr>
              <w:pStyle w:val="table1"/>
            </w:pPr>
            <w:r w:rsidRPr="007B3060">
              <w:t xml:space="preserve">Looks at the AIS aspects within overall data flow considerations.  </w:t>
            </w:r>
          </w:p>
        </w:tc>
        <w:tc>
          <w:tcPr>
            <w:tcW w:w="3402" w:type="dxa"/>
          </w:tcPr>
          <w:p w14:paraId="7042D5F5" w14:textId="77777777" w:rsidR="001F779B" w:rsidRPr="007B3060" w:rsidRDefault="001F779B" w:rsidP="009D3F74">
            <w:pPr>
              <w:pStyle w:val="table1"/>
            </w:pPr>
            <w:r w:rsidRPr="007B3060">
              <w:t xml:space="preserve">Yes – add in overview para of VDES now; put in transition framework for more complete revision as VDES develops.  Data flow more generally within the digital radio context (including VDES, which includes AIS) will need further review and development.  </w:t>
            </w:r>
          </w:p>
        </w:tc>
        <w:tc>
          <w:tcPr>
            <w:tcW w:w="2268" w:type="dxa"/>
          </w:tcPr>
          <w:p w14:paraId="12683823" w14:textId="77777777" w:rsidR="00D263A4" w:rsidRPr="007B3060" w:rsidRDefault="00D263A4" w:rsidP="00D263A4">
            <w:pPr>
              <w:pStyle w:val="table1"/>
            </w:pPr>
            <w:r>
              <w:t>Initial revision - 2018</w:t>
            </w:r>
          </w:p>
          <w:p w14:paraId="41A9F637" w14:textId="433E55F4" w:rsidR="001F779B" w:rsidRPr="007B3060" w:rsidRDefault="00D263A4" w:rsidP="00D263A4">
            <w:pPr>
              <w:pStyle w:val="table1"/>
            </w:pPr>
            <w:r>
              <w:t>Include in more general review of A-124 (including review of current documentation structure) 2020+</w:t>
            </w:r>
          </w:p>
        </w:tc>
        <w:tc>
          <w:tcPr>
            <w:tcW w:w="1134" w:type="dxa"/>
          </w:tcPr>
          <w:p w14:paraId="3057688F" w14:textId="77777777" w:rsidR="001F779B" w:rsidRPr="007B3060" w:rsidRDefault="001F779B" w:rsidP="009D3F74">
            <w:pPr>
              <w:pStyle w:val="table1"/>
            </w:pPr>
            <w:r>
              <w:t>H</w:t>
            </w:r>
          </w:p>
        </w:tc>
      </w:tr>
      <w:tr w:rsidR="001F779B" w:rsidRPr="00192CC6" w14:paraId="2D8E29A0" w14:textId="77777777" w:rsidTr="00D263A4">
        <w:tc>
          <w:tcPr>
            <w:tcW w:w="1668" w:type="dxa"/>
            <w:shd w:val="clear" w:color="auto" w:fill="auto"/>
            <w:vAlign w:val="center"/>
          </w:tcPr>
          <w:p w14:paraId="1F7AE21D" w14:textId="77777777" w:rsidR="001F779B" w:rsidRPr="007B3060" w:rsidRDefault="001F779B" w:rsidP="009D3F74">
            <w:pPr>
              <w:pStyle w:val="table1"/>
            </w:pPr>
            <w:r w:rsidRPr="007B3060">
              <w:t>A-124 Appendix 5 Ed 1 - December 2011</w:t>
            </w:r>
          </w:p>
        </w:tc>
        <w:tc>
          <w:tcPr>
            <w:tcW w:w="2296" w:type="dxa"/>
            <w:shd w:val="clear" w:color="auto" w:fill="auto"/>
            <w:vAlign w:val="center"/>
          </w:tcPr>
          <w:p w14:paraId="484124D0" w14:textId="77777777" w:rsidR="001F779B" w:rsidRPr="007B3060" w:rsidRDefault="001F779B" w:rsidP="009D3F74">
            <w:pPr>
              <w:pStyle w:val="table1"/>
            </w:pPr>
            <w:r w:rsidRPr="007B3060">
              <w:t>Interfacing model of the AIS Service</w:t>
            </w:r>
          </w:p>
        </w:tc>
        <w:tc>
          <w:tcPr>
            <w:tcW w:w="3119" w:type="dxa"/>
            <w:shd w:val="clear" w:color="auto" w:fill="auto"/>
            <w:vAlign w:val="center"/>
          </w:tcPr>
          <w:p w14:paraId="062E14D6" w14:textId="77777777" w:rsidR="001F779B" w:rsidRPr="007B3060" w:rsidRDefault="001F779B" w:rsidP="009D3F74">
            <w:pPr>
              <w:pStyle w:val="table1"/>
            </w:pPr>
            <w:r w:rsidRPr="007B3060">
              <w:t xml:space="preserve">Identifies all interface points of the AIS Service, both M2M and HMI elements. </w:t>
            </w:r>
          </w:p>
        </w:tc>
        <w:tc>
          <w:tcPr>
            <w:tcW w:w="3402" w:type="dxa"/>
          </w:tcPr>
          <w:p w14:paraId="30E1FDFB" w14:textId="77777777" w:rsidR="001F779B" w:rsidRDefault="001F779B" w:rsidP="009D3F74">
            <w:pPr>
              <w:pStyle w:val="table1"/>
            </w:pPr>
            <w:r w:rsidRPr="007B3060">
              <w:t xml:space="preserve">Yes – add in overview para of VDES now; put in transition framework for more complete revision as VDES develops.  Interface points more generally within the digital radio context (including VDES, which includes AIS) will need further review.  </w:t>
            </w:r>
          </w:p>
          <w:p w14:paraId="68D94E6A" w14:textId="77777777" w:rsidR="001F779B" w:rsidRPr="00683B83" w:rsidRDefault="001F779B" w:rsidP="009D3F74">
            <w:pPr>
              <w:pStyle w:val="table1"/>
            </w:pPr>
            <w:r w:rsidRPr="00683B83">
              <w:t xml:space="preserve">Note – how does this fit with CSSA developments?  </w:t>
            </w:r>
          </w:p>
        </w:tc>
        <w:tc>
          <w:tcPr>
            <w:tcW w:w="2268" w:type="dxa"/>
          </w:tcPr>
          <w:p w14:paraId="24F11122" w14:textId="77777777" w:rsidR="00D263A4" w:rsidRPr="007B3060" w:rsidRDefault="00D263A4" w:rsidP="00D263A4">
            <w:pPr>
              <w:pStyle w:val="table1"/>
            </w:pPr>
            <w:r>
              <w:t>Initial revision - 2018</w:t>
            </w:r>
          </w:p>
          <w:p w14:paraId="2C3C2B48" w14:textId="4F2AFD06" w:rsidR="001F779B" w:rsidRPr="007B3060" w:rsidRDefault="00D263A4" w:rsidP="00D263A4">
            <w:pPr>
              <w:pStyle w:val="table1"/>
            </w:pPr>
            <w:r>
              <w:t>Include in more general review of A-124 (including review of current documentation structure) 2020+</w:t>
            </w:r>
          </w:p>
        </w:tc>
        <w:tc>
          <w:tcPr>
            <w:tcW w:w="1134" w:type="dxa"/>
          </w:tcPr>
          <w:p w14:paraId="1B552C38" w14:textId="77777777" w:rsidR="001F779B" w:rsidRPr="007B3060" w:rsidRDefault="001F779B" w:rsidP="009D3F74">
            <w:pPr>
              <w:pStyle w:val="table1"/>
            </w:pPr>
            <w:r>
              <w:t>H</w:t>
            </w:r>
          </w:p>
        </w:tc>
      </w:tr>
      <w:tr w:rsidR="001F779B" w:rsidRPr="00192CC6" w14:paraId="04A22090" w14:textId="77777777" w:rsidTr="00D263A4">
        <w:tc>
          <w:tcPr>
            <w:tcW w:w="1668" w:type="dxa"/>
            <w:shd w:val="clear" w:color="auto" w:fill="auto"/>
            <w:vAlign w:val="center"/>
          </w:tcPr>
          <w:p w14:paraId="41DFAB54" w14:textId="77777777" w:rsidR="001F779B" w:rsidRPr="007B3060" w:rsidRDefault="001F779B" w:rsidP="009D3F74">
            <w:pPr>
              <w:pStyle w:val="table1"/>
            </w:pPr>
            <w:r w:rsidRPr="007B3060">
              <w:t>A-124 Appendix 9,10 &amp; 11 Ed 1 - December 2012</w:t>
            </w:r>
          </w:p>
        </w:tc>
        <w:tc>
          <w:tcPr>
            <w:tcW w:w="2296" w:type="dxa"/>
            <w:shd w:val="clear" w:color="auto" w:fill="auto"/>
            <w:vAlign w:val="center"/>
          </w:tcPr>
          <w:p w14:paraId="3CBC84F1" w14:textId="77777777" w:rsidR="001F779B" w:rsidRPr="007B3060" w:rsidRDefault="001F779B" w:rsidP="009D3F74">
            <w:pPr>
              <w:pStyle w:val="table1"/>
            </w:pPr>
            <w:r w:rsidRPr="007B3060">
              <w:t>Functional Description of the AIS Service Components</w:t>
            </w:r>
          </w:p>
        </w:tc>
        <w:tc>
          <w:tcPr>
            <w:tcW w:w="3119" w:type="dxa"/>
            <w:shd w:val="clear" w:color="auto" w:fill="auto"/>
            <w:vAlign w:val="center"/>
          </w:tcPr>
          <w:p w14:paraId="2744D9B5" w14:textId="77777777" w:rsidR="001F779B" w:rsidRPr="007B3060" w:rsidRDefault="001F779B" w:rsidP="009D3F74">
            <w:pPr>
              <w:pStyle w:val="table1"/>
            </w:pPr>
            <w:r w:rsidRPr="007B3060">
              <w:t xml:space="preserve">Core document for the functional description of AIS.  </w:t>
            </w:r>
          </w:p>
        </w:tc>
        <w:tc>
          <w:tcPr>
            <w:tcW w:w="3402" w:type="dxa"/>
          </w:tcPr>
          <w:p w14:paraId="1760CB86" w14:textId="77777777" w:rsidR="001F779B" w:rsidRPr="007B3060" w:rsidRDefault="001F779B" w:rsidP="009D3F74">
            <w:pPr>
              <w:pStyle w:val="table1"/>
            </w:pPr>
            <w:r w:rsidRPr="007B3060">
              <w:t xml:space="preserve">Yes - add in overview para of VDES now; put in transition framework for more complete revision as VDES develops.  </w:t>
            </w:r>
            <w:r w:rsidRPr="007B3060">
              <w:lastRenderedPageBreak/>
              <w:t xml:space="preserve">Functional descriptions for all aspects will evolve in VDES.  </w:t>
            </w:r>
          </w:p>
          <w:p w14:paraId="776C9431" w14:textId="77777777" w:rsidR="001F779B" w:rsidRPr="007B3060" w:rsidRDefault="001F779B" w:rsidP="009D3F74">
            <w:pPr>
              <w:pStyle w:val="table1"/>
            </w:pPr>
            <w:r w:rsidRPr="007B3060">
              <w:t xml:space="preserve">Confirm how this fits with use cases for VDES – functional description of VDES.  </w:t>
            </w:r>
          </w:p>
        </w:tc>
        <w:tc>
          <w:tcPr>
            <w:tcW w:w="2268" w:type="dxa"/>
          </w:tcPr>
          <w:p w14:paraId="34CE0709" w14:textId="77777777" w:rsidR="00D263A4" w:rsidRPr="007B3060" w:rsidRDefault="00D263A4" w:rsidP="00D263A4">
            <w:pPr>
              <w:pStyle w:val="table1"/>
            </w:pPr>
            <w:r>
              <w:lastRenderedPageBreak/>
              <w:t>Initial revision - 2018</w:t>
            </w:r>
          </w:p>
          <w:p w14:paraId="4C872C41" w14:textId="5EF0BE55" w:rsidR="001F779B" w:rsidRPr="007B3060" w:rsidRDefault="00D263A4" w:rsidP="00D263A4">
            <w:pPr>
              <w:pStyle w:val="table1"/>
            </w:pPr>
            <w:r>
              <w:t>Include in more general review of A-</w:t>
            </w:r>
            <w:r>
              <w:lastRenderedPageBreak/>
              <w:t>124 (including review of current documentation structure) 2020+</w:t>
            </w:r>
          </w:p>
        </w:tc>
        <w:tc>
          <w:tcPr>
            <w:tcW w:w="1134" w:type="dxa"/>
          </w:tcPr>
          <w:p w14:paraId="78B9A2A9" w14:textId="77777777" w:rsidR="001F779B" w:rsidRPr="007B3060" w:rsidRDefault="001F779B" w:rsidP="009D3F74">
            <w:pPr>
              <w:pStyle w:val="table1"/>
            </w:pPr>
            <w:r>
              <w:lastRenderedPageBreak/>
              <w:t>H</w:t>
            </w:r>
          </w:p>
        </w:tc>
      </w:tr>
      <w:tr w:rsidR="001F779B" w:rsidRPr="00192CC6" w14:paraId="6D1D57E4" w14:textId="77777777" w:rsidTr="00D263A4">
        <w:tc>
          <w:tcPr>
            <w:tcW w:w="1668" w:type="dxa"/>
            <w:shd w:val="clear" w:color="auto" w:fill="auto"/>
            <w:vAlign w:val="center"/>
          </w:tcPr>
          <w:p w14:paraId="5AC7EED5" w14:textId="77777777" w:rsidR="001F779B" w:rsidRPr="007B3060" w:rsidRDefault="001F779B" w:rsidP="009D3F74">
            <w:pPr>
              <w:pStyle w:val="table1"/>
            </w:pPr>
            <w:r w:rsidRPr="007B3060">
              <w:lastRenderedPageBreak/>
              <w:t>A-124 Appendix 12 Ed 1 - December 2012</w:t>
            </w:r>
          </w:p>
        </w:tc>
        <w:tc>
          <w:tcPr>
            <w:tcW w:w="2296" w:type="dxa"/>
            <w:shd w:val="clear" w:color="auto" w:fill="auto"/>
            <w:vAlign w:val="center"/>
          </w:tcPr>
          <w:p w14:paraId="432235E6" w14:textId="77777777" w:rsidR="001F779B" w:rsidRPr="007B3060" w:rsidRDefault="001F779B" w:rsidP="009D3F74">
            <w:pPr>
              <w:pStyle w:val="table1"/>
            </w:pPr>
            <w:r w:rsidRPr="007B3060">
              <w:t>Co-location issues at AIS Physical Shore Stations and on-site infrastructure considerations</w:t>
            </w:r>
          </w:p>
        </w:tc>
        <w:tc>
          <w:tcPr>
            <w:tcW w:w="3119" w:type="dxa"/>
            <w:shd w:val="clear" w:color="auto" w:fill="auto"/>
            <w:vAlign w:val="center"/>
          </w:tcPr>
          <w:p w14:paraId="127A8E33" w14:textId="77777777" w:rsidR="001F779B" w:rsidRPr="00241467" w:rsidRDefault="001F779B" w:rsidP="009D3F74">
            <w:pPr>
              <w:pStyle w:val="table1"/>
            </w:pPr>
            <w:r w:rsidRPr="00241467">
              <w:t>Covers the possibility of an AIS-PSS being co-located with other AIS equipment, or</w:t>
            </w:r>
          </w:p>
          <w:p w14:paraId="02AE059C" w14:textId="77777777" w:rsidR="001F779B" w:rsidRPr="00683B83" w:rsidRDefault="001F779B" w:rsidP="009D3F74">
            <w:pPr>
              <w:pStyle w:val="table1"/>
            </w:pPr>
            <w:r w:rsidRPr="00241467">
              <w:t>with non-AIS equipment suites which may or may not utilize shared antennas and/or network connectivity.</w:t>
            </w:r>
          </w:p>
        </w:tc>
        <w:tc>
          <w:tcPr>
            <w:tcW w:w="3402" w:type="dxa"/>
          </w:tcPr>
          <w:p w14:paraId="6919E54C" w14:textId="77777777" w:rsidR="001F779B" w:rsidRPr="007B3060" w:rsidRDefault="001F779B" w:rsidP="009D3F74">
            <w:pPr>
              <w:pStyle w:val="table1"/>
            </w:pPr>
            <w:r w:rsidRPr="007B3060">
              <w:t xml:space="preserve">Yes - add in overview para of VDES now; put in transition framework for more complete revision as VDES develops.  VDES development is looking at options re co-location or equipment, antennae, etc.  </w:t>
            </w:r>
          </w:p>
        </w:tc>
        <w:tc>
          <w:tcPr>
            <w:tcW w:w="2268" w:type="dxa"/>
          </w:tcPr>
          <w:p w14:paraId="75D3A919" w14:textId="77777777" w:rsidR="00D263A4" w:rsidRPr="007B3060" w:rsidRDefault="00D263A4" w:rsidP="00D263A4">
            <w:pPr>
              <w:pStyle w:val="table1"/>
            </w:pPr>
            <w:r>
              <w:t>Initial revision - 2018</w:t>
            </w:r>
          </w:p>
          <w:p w14:paraId="0B3D707F" w14:textId="540B17D8" w:rsidR="001F779B" w:rsidRPr="007B3060" w:rsidRDefault="00D263A4" w:rsidP="00D263A4">
            <w:pPr>
              <w:pStyle w:val="table1"/>
            </w:pPr>
            <w:r>
              <w:t>Include in more general review of A-124 (including review of current documentation structure) 2020+</w:t>
            </w:r>
          </w:p>
        </w:tc>
        <w:tc>
          <w:tcPr>
            <w:tcW w:w="1134" w:type="dxa"/>
          </w:tcPr>
          <w:p w14:paraId="4F117E0B" w14:textId="77777777" w:rsidR="001F779B" w:rsidRPr="007B3060" w:rsidRDefault="001F779B" w:rsidP="009D3F74">
            <w:pPr>
              <w:pStyle w:val="table1"/>
            </w:pPr>
            <w:r>
              <w:t>H</w:t>
            </w:r>
          </w:p>
        </w:tc>
      </w:tr>
      <w:tr w:rsidR="001F779B" w:rsidRPr="00192CC6" w14:paraId="5C4F5571" w14:textId="77777777" w:rsidTr="00D263A4">
        <w:tc>
          <w:tcPr>
            <w:tcW w:w="1668" w:type="dxa"/>
            <w:shd w:val="clear" w:color="auto" w:fill="auto"/>
            <w:vAlign w:val="center"/>
          </w:tcPr>
          <w:p w14:paraId="19C1B540" w14:textId="77777777" w:rsidR="001F779B" w:rsidRPr="007B3060" w:rsidRDefault="001F779B" w:rsidP="009D3F74">
            <w:pPr>
              <w:pStyle w:val="table1"/>
            </w:pPr>
            <w:r w:rsidRPr="007B3060">
              <w:t>A-124 Appendix 14 – Ed 2 - December 2011</w:t>
            </w:r>
          </w:p>
        </w:tc>
        <w:tc>
          <w:tcPr>
            <w:tcW w:w="2296" w:type="dxa"/>
            <w:shd w:val="clear" w:color="auto" w:fill="auto"/>
            <w:vAlign w:val="center"/>
          </w:tcPr>
          <w:p w14:paraId="37530F9F" w14:textId="77777777" w:rsidR="001F779B" w:rsidRPr="007B3060" w:rsidRDefault="001F779B" w:rsidP="009D3F74">
            <w:pPr>
              <w:pStyle w:val="table1"/>
            </w:pPr>
            <w:r w:rsidRPr="007B3060">
              <w:t>FATDMA Planning and Operation of an AIS Service</w:t>
            </w:r>
          </w:p>
        </w:tc>
        <w:tc>
          <w:tcPr>
            <w:tcW w:w="3119" w:type="dxa"/>
            <w:shd w:val="clear" w:color="auto" w:fill="auto"/>
            <w:vAlign w:val="center"/>
          </w:tcPr>
          <w:p w14:paraId="088B2985" w14:textId="77777777" w:rsidR="001F779B" w:rsidRPr="007B3060" w:rsidRDefault="001F779B" w:rsidP="009D3F74">
            <w:pPr>
              <w:pStyle w:val="table1"/>
            </w:pPr>
            <w:r w:rsidRPr="007B3060">
              <w:t xml:space="preserve">Provides information on why, and how, to do FATDMA planning.  </w:t>
            </w:r>
          </w:p>
        </w:tc>
        <w:tc>
          <w:tcPr>
            <w:tcW w:w="3402" w:type="dxa"/>
          </w:tcPr>
          <w:p w14:paraId="5DC4963A" w14:textId="77777777" w:rsidR="001F779B" w:rsidRPr="007B3060" w:rsidRDefault="001F779B" w:rsidP="009D3F74">
            <w:pPr>
              <w:pStyle w:val="table1"/>
            </w:pPr>
            <w:r w:rsidRPr="007B3060">
              <w:t xml:space="preserve">Yes - add in overview para of VDES now; put in transition framework for more complete revision as VDES develops.  </w:t>
            </w:r>
          </w:p>
        </w:tc>
        <w:tc>
          <w:tcPr>
            <w:tcW w:w="2268" w:type="dxa"/>
          </w:tcPr>
          <w:p w14:paraId="391CD415" w14:textId="77777777" w:rsidR="00D263A4" w:rsidRPr="007B3060" w:rsidRDefault="00D263A4" w:rsidP="00D263A4">
            <w:pPr>
              <w:pStyle w:val="table1"/>
            </w:pPr>
            <w:r>
              <w:t>Initial revision - 2018</w:t>
            </w:r>
          </w:p>
          <w:p w14:paraId="51C476BD" w14:textId="220103C5" w:rsidR="001F779B" w:rsidRPr="007B3060" w:rsidRDefault="00D263A4" w:rsidP="00D263A4">
            <w:pPr>
              <w:pStyle w:val="table1"/>
            </w:pPr>
            <w:r>
              <w:t>Include in more general review of A-124 (including review of current documentation structure) 2020+</w:t>
            </w:r>
          </w:p>
        </w:tc>
        <w:tc>
          <w:tcPr>
            <w:tcW w:w="1134" w:type="dxa"/>
          </w:tcPr>
          <w:p w14:paraId="790BFF55" w14:textId="77777777" w:rsidR="001F779B" w:rsidRPr="007B3060" w:rsidRDefault="001F779B" w:rsidP="009D3F74">
            <w:pPr>
              <w:pStyle w:val="table1"/>
            </w:pPr>
            <w:r>
              <w:t>M</w:t>
            </w:r>
          </w:p>
        </w:tc>
      </w:tr>
      <w:tr w:rsidR="001F779B" w:rsidRPr="00192CC6" w14:paraId="3575BFAB" w14:textId="77777777" w:rsidTr="00D263A4">
        <w:tc>
          <w:tcPr>
            <w:tcW w:w="1668" w:type="dxa"/>
            <w:shd w:val="clear" w:color="auto" w:fill="auto"/>
            <w:vAlign w:val="center"/>
          </w:tcPr>
          <w:p w14:paraId="6A8DA9BD" w14:textId="77777777" w:rsidR="001F779B" w:rsidRPr="007B3060" w:rsidRDefault="001F779B" w:rsidP="009D3F74">
            <w:pPr>
              <w:pStyle w:val="table1"/>
            </w:pPr>
            <w:r w:rsidRPr="007B3060">
              <w:t>A-124 Appendix 17 – Ed 1 - December 2011</w:t>
            </w:r>
          </w:p>
        </w:tc>
        <w:tc>
          <w:tcPr>
            <w:tcW w:w="2296" w:type="dxa"/>
            <w:shd w:val="clear" w:color="auto" w:fill="auto"/>
            <w:vAlign w:val="center"/>
          </w:tcPr>
          <w:p w14:paraId="57B5A1C2" w14:textId="77777777" w:rsidR="001F779B" w:rsidRPr="007B3060" w:rsidRDefault="001F779B" w:rsidP="009D3F74">
            <w:pPr>
              <w:pStyle w:val="table1"/>
            </w:pPr>
            <w:r w:rsidRPr="007B3060">
              <w:t>Channel Management by an AIS Service</w:t>
            </w:r>
          </w:p>
        </w:tc>
        <w:tc>
          <w:tcPr>
            <w:tcW w:w="3119" w:type="dxa"/>
            <w:shd w:val="clear" w:color="auto" w:fill="auto"/>
            <w:vAlign w:val="center"/>
          </w:tcPr>
          <w:p w14:paraId="6E0B711B" w14:textId="77777777" w:rsidR="001F779B" w:rsidRPr="007B3060" w:rsidRDefault="001F779B" w:rsidP="009D3F74">
            <w:pPr>
              <w:pStyle w:val="table1"/>
            </w:pPr>
            <w:r w:rsidRPr="007B3060">
              <w:t xml:space="preserve">Provides information on channel management, noting that channel management is an activity that requires careful planning. </w:t>
            </w:r>
          </w:p>
        </w:tc>
        <w:tc>
          <w:tcPr>
            <w:tcW w:w="3402" w:type="dxa"/>
          </w:tcPr>
          <w:p w14:paraId="47FF0CA6" w14:textId="77777777" w:rsidR="001F779B" w:rsidRPr="007B3060" w:rsidRDefault="001F779B" w:rsidP="009D3F74">
            <w:pPr>
              <w:pStyle w:val="table1"/>
            </w:pPr>
            <w:r w:rsidRPr="007B3060">
              <w:t xml:space="preserve">In essence, Yes – add in overview para of VDES now.  However, noting the ongoing discussions re channel management, put into a transition framework to verify if required in the future.  </w:t>
            </w:r>
          </w:p>
        </w:tc>
        <w:tc>
          <w:tcPr>
            <w:tcW w:w="2268" w:type="dxa"/>
          </w:tcPr>
          <w:p w14:paraId="70D6EE04" w14:textId="77777777" w:rsidR="00D263A4" w:rsidRPr="007B3060" w:rsidRDefault="00D263A4" w:rsidP="00D263A4">
            <w:pPr>
              <w:pStyle w:val="table1"/>
            </w:pPr>
            <w:r>
              <w:t>Initial revision - 2018</w:t>
            </w:r>
          </w:p>
          <w:p w14:paraId="5776E703" w14:textId="00760D69" w:rsidR="001F779B" w:rsidRPr="007B3060" w:rsidRDefault="00D263A4" w:rsidP="00D263A4">
            <w:pPr>
              <w:pStyle w:val="table1"/>
            </w:pPr>
            <w:r>
              <w:t>Include in more general review of A-124 (including review of current documentation structure) 2020+</w:t>
            </w:r>
          </w:p>
        </w:tc>
        <w:tc>
          <w:tcPr>
            <w:tcW w:w="1134" w:type="dxa"/>
          </w:tcPr>
          <w:p w14:paraId="078932FD" w14:textId="77777777" w:rsidR="001F779B" w:rsidRPr="007B3060" w:rsidRDefault="001F779B" w:rsidP="009D3F74">
            <w:pPr>
              <w:pStyle w:val="table1"/>
            </w:pPr>
            <w:r>
              <w:t>M</w:t>
            </w:r>
          </w:p>
        </w:tc>
      </w:tr>
      <w:tr w:rsidR="001F779B" w:rsidRPr="00192CC6" w14:paraId="1EF79499" w14:textId="77777777" w:rsidTr="00D263A4">
        <w:tc>
          <w:tcPr>
            <w:tcW w:w="1668" w:type="dxa"/>
            <w:shd w:val="clear" w:color="auto" w:fill="auto"/>
            <w:vAlign w:val="center"/>
          </w:tcPr>
          <w:p w14:paraId="0146DFF6" w14:textId="77777777" w:rsidR="001F779B" w:rsidRPr="007B3060" w:rsidRDefault="001F779B" w:rsidP="009D3F74">
            <w:pPr>
              <w:pStyle w:val="table1"/>
            </w:pPr>
            <w:r w:rsidRPr="007B3060">
              <w:lastRenderedPageBreak/>
              <w:t>A-124 Appendix 18 – Ed 1 - December 2011</w:t>
            </w:r>
          </w:p>
        </w:tc>
        <w:tc>
          <w:tcPr>
            <w:tcW w:w="2296" w:type="dxa"/>
            <w:shd w:val="clear" w:color="auto" w:fill="auto"/>
            <w:vAlign w:val="center"/>
          </w:tcPr>
          <w:p w14:paraId="170A95DE" w14:textId="77777777" w:rsidR="001F779B" w:rsidRPr="007B3060" w:rsidRDefault="001F779B" w:rsidP="009D3F74">
            <w:pPr>
              <w:pStyle w:val="table1"/>
            </w:pPr>
            <w:r w:rsidRPr="007B3060">
              <w:t>VDL Load Management</w:t>
            </w:r>
          </w:p>
        </w:tc>
        <w:tc>
          <w:tcPr>
            <w:tcW w:w="3119" w:type="dxa"/>
            <w:shd w:val="clear" w:color="auto" w:fill="auto"/>
            <w:vAlign w:val="center"/>
          </w:tcPr>
          <w:p w14:paraId="0C2433A7" w14:textId="77777777" w:rsidR="001F779B" w:rsidRPr="007B3060" w:rsidRDefault="001F779B" w:rsidP="009D3F74">
            <w:pPr>
              <w:pStyle w:val="table1"/>
            </w:pPr>
            <w:r w:rsidRPr="007B3060">
              <w:t xml:space="preserve">Presents considerations and best practices when conducting AIS VDL Load management.  </w:t>
            </w:r>
          </w:p>
        </w:tc>
        <w:tc>
          <w:tcPr>
            <w:tcW w:w="3402" w:type="dxa"/>
          </w:tcPr>
          <w:p w14:paraId="63DE5004" w14:textId="77777777" w:rsidR="001F779B" w:rsidRPr="007B3060" w:rsidRDefault="001F779B" w:rsidP="009D3F74">
            <w:pPr>
              <w:pStyle w:val="table1"/>
            </w:pPr>
            <w:r w:rsidRPr="007B3060">
              <w:t xml:space="preserve">Yes – update to reflect the input to ITU on AIS VDL load issues / impacts and add in section on VDES.  This could be a new section 6 – coming after additional design considerations.  </w:t>
            </w:r>
          </w:p>
        </w:tc>
        <w:tc>
          <w:tcPr>
            <w:tcW w:w="2268" w:type="dxa"/>
          </w:tcPr>
          <w:p w14:paraId="5D7AD43B" w14:textId="77777777" w:rsidR="00D263A4" w:rsidRPr="007B3060" w:rsidRDefault="00D263A4" w:rsidP="00D263A4">
            <w:pPr>
              <w:pStyle w:val="table1"/>
            </w:pPr>
            <w:r>
              <w:t>Initial revision - 2018</w:t>
            </w:r>
          </w:p>
          <w:p w14:paraId="2AA21F43" w14:textId="4C2CBE1D" w:rsidR="001F779B" w:rsidRPr="007B3060" w:rsidRDefault="00D263A4" w:rsidP="00D263A4">
            <w:pPr>
              <w:pStyle w:val="table1"/>
            </w:pPr>
            <w:r>
              <w:t>Include in more general review of A-124 (including review of current documentation structure) 2020+</w:t>
            </w:r>
          </w:p>
        </w:tc>
        <w:tc>
          <w:tcPr>
            <w:tcW w:w="1134" w:type="dxa"/>
          </w:tcPr>
          <w:p w14:paraId="28960982" w14:textId="77777777" w:rsidR="001F779B" w:rsidRPr="007B3060" w:rsidRDefault="001F779B" w:rsidP="009D3F74">
            <w:pPr>
              <w:pStyle w:val="table1"/>
            </w:pPr>
            <w:r>
              <w:t>H</w:t>
            </w:r>
          </w:p>
        </w:tc>
      </w:tr>
      <w:tr w:rsidR="001F779B" w:rsidRPr="00192CC6" w14:paraId="0B4C5846" w14:textId="77777777" w:rsidTr="00D263A4">
        <w:tc>
          <w:tcPr>
            <w:tcW w:w="1668" w:type="dxa"/>
            <w:shd w:val="clear" w:color="auto" w:fill="auto"/>
            <w:vAlign w:val="center"/>
          </w:tcPr>
          <w:p w14:paraId="1B0C794A" w14:textId="77777777" w:rsidR="001F779B" w:rsidRPr="007B3060" w:rsidRDefault="001F779B" w:rsidP="009D3F74">
            <w:pPr>
              <w:pStyle w:val="table1"/>
            </w:pPr>
            <w:r w:rsidRPr="007B3060">
              <w:t>A-124 Appendix 19 – Ed 1 - December 2011</w:t>
            </w:r>
          </w:p>
        </w:tc>
        <w:tc>
          <w:tcPr>
            <w:tcW w:w="2296" w:type="dxa"/>
            <w:shd w:val="clear" w:color="auto" w:fill="auto"/>
            <w:vAlign w:val="center"/>
          </w:tcPr>
          <w:p w14:paraId="4895DF34" w14:textId="77777777" w:rsidR="001F779B" w:rsidRPr="007B3060" w:rsidRDefault="001F779B" w:rsidP="009D3F74">
            <w:pPr>
              <w:pStyle w:val="table1"/>
            </w:pPr>
            <w:r w:rsidRPr="007B3060">
              <w:t>Satellite AIS Considerations</w:t>
            </w:r>
          </w:p>
        </w:tc>
        <w:tc>
          <w:tcPr>
            <w:tcW w:w="3119" w:type="dxa"/>
            <w:shd w:val="clear" w:color="auto" w:fill="auto"/>
            <w:vAlign w:val="center"/>
          </w:tcPr>
          <w:p w14:paraId="38A0A722" w14:textId="77777777" w:rsidR="001F779B" w:rsidRPr="007B3060" w:rsidRDefault="001F779B" w:rsidP="009D3F74">
            <w:pPr>
              <w:pStyle w:val="table1"/>
            </w:pPr>
            <w:r w:rsidRPr="007B3060">
              <w:t xml:space="preserve">Presents the concepts of Sat AIS reception. </w:t>
            </w:r>
          </w:p>
        </w:tc>
        <w:tc>
          <w:tcPr>
            <w:tcW w:w="3402" w:type="dxa"/>
          </w:tcPr>
          <w:p w14:paraId="063883A5" w14:textId="77777777" w:rsidR="001F779B" w:rsidRPr="007B3060" w:rsidRDefault="001F779B" w:rsidP="009D3F74">
            <w:pPr>
              <w:pStyle w:val="table1"/>
            </w:pPr>
            <w:r w:rsidRPr="007B3060">
              <w:t xml:space="preserve">Yes – add in overview para on VDES, noting specifically Sat aspects. Include section on ASM developments post WRC-2015 (sat reception). </w:t>
            </w:r>
          </w:p>
          <w:p w14:paraId="411EFE93" w14:textId="77777777" w:rsidR="001F779B" w:rsidRPr="007B3060" w:rsidRDefault="001F779B" w:rsidP="009D3F74">
            <w:pPr>
              <w:pStyle w:val="table1"/>
            </w:pPr>
            <w:r w:rsidRPr="007B3060">
              <w:t xml:space="preserve">More general considerations re Sat aspect of VDES. </w:t>
            </w:r>
          </w:p>
        </w:tc>
        <w:tc>
          <w:tcPr>
            <w:tcW w:w="2268" w:type="dxa"/>
          </w:tcPr>
          <w:p w14:paraId="6086C627" w14:textId="77777777" w:rsidR="00D263A4" w:rsidRPr="007B3060" w:rsidRDefault="00D263A4" w:rsidP="00D263A4">
            <w:pPr>
              <w:pStyle w:val="table1"/>
            </w:pPr>
            <w:r>
              <w:t>Initial revision - 2018</w:t>
            </w:r>
          </w:p>
          <w:p w14:paraId="26D2C06A" w14:textId="2D6CB61D" w:rsidR="001F779B" w:rsidRPr="007B3060" w:rsidRDefault="00D263A4" w:rsidP="00D263A4">
            <w:pPr>
              <w:pStyle w:val="table1"/>
            </w:pPr>
            <w:r>
              <w:t>Include in more general review of A-124 (including review of current documentation structure) 2020+</w:t>
            </w:r>
          </w:p>
        </w:tc>
        <w:tc>
          <w:tcPr>
            <w:tcW w:w="1134" w:type="dxa"/>
          </w:tcPr>
          <w:p w14:paraId="7E2C79DF" w14:textId="77777777" w:rsidR="001F779B" w:rsidRPr="007B3060" w:rsidRDefault="001F779B" w:rsidP="009D3F74">
            <w:pPr>
              <w:pStyle w:val="table1"/>
            </w:pPr>
            <w:r>
              <w:t>H</w:t>
            </w:r>
          </w:p>
        </w:tc>
      </w:tr>
      <w:tr w:rsidR="001F779B" w:rsidRPr="00192CC6" w14:paraId="4AF93571" w14:textId="77777777" w:rsidTr="00D263A4">
        <w:tc>
          <w:tcPr>
            <w:tcW w:w="1668" w:type="dxa"/>
            <w:shd w:val="clear" w:color="auto" w:fill="auto"/>
            <w:vAlign w:val="center"/>
          </w:tcPr>
          <w:p w14:paraId="0AE33D70" w14:textId="77777777" w:rsidR="001F779B" w:rsidRPr="007B3060" w:rsidRDefault="001F779B" w:rsidP="009D3F74">
            <w:pPr>
              <w:pStyle w:val="table1"/>
            </w:pPr>
            <w:r w:rsidRPr="007B3060">
              <w:t>A-126 – Ed. 1.5 – June 2011</w:t>
            </w:r>
          </w:p>
        </w:tc>
        <w:tc>
          <w:tcPr>
            <w:tcW w:w="2296" w:type="dxa"/>
            <w:shd w:val="clear" w:color="auto" w:fill="auto"/>
            <w:vAlign w:val="center"/>
          </w:tcPr>
          <w:p w14:paraId="4AB8BA84" w14:textId="77777777" w:rsidR="001F779B" w:rsidRPr="007B3060" w:rsidRDefault="001F779B" w:rsidP="009D3F74">
            <w:pPr>
              <w:pStyle w:val="table1"/>
            </w:pPr>
            <w:r w:rsidRPr="007B3060">
              <w:t>Use of AIS in marine aids to navigation service</w:t>
            </w:r>
          </w:p>
        </w:tc>
        <w:tc>
          <w:tcPr>
            <w:tcW w:w="3119" w:type="dxa"/>
            <w:shd w:val="clear" w:color="auto" w:fill="auto"/>
            <w:vAlign w:val="center"/>
          </w:tcPr>
          <w:p w14:paraId="2BD84913" w14:textId="77777777" w:rsidR="001F779B" w:rsidRPr="007B3060" w:rsidRDefault="001F779B" w:rsidP="009D3F74">
            <w:pPr>
              <w:pStyle w:val="table1"/>
            </w:pPr>
            <w:r w:rsidRPr="007B3060">
              <w:t xml:space="preserve">Notes opportunities for using AIS to assist in the provision of an AtoN service. </w:t>
            </w:r>
          </w:p>
        </w:tc>
        <w:tc>
          <w:tcPr>
            <w:tcW w:w="3402" w:type="dxa"/>
          </w:tcPr>
          <w:p w14:paraId="23781FB1" w14:textId="77777777" w:rsidR="001F779B" w:rsidRPr="007B3060" w:rsidRDefault="001F779B" w:rsidP="009D3F74">
            <w:pPr>
              <w:pStyle w:val="table1"/>
            </w:pPr>
            <w:r w:rsidRPr="007B3060">
              <w:t>Yes – add in overview para on VDES, confirm outcomes of Korea workshop (Oct 2016)</w:t>
            </w:r>
          </w:p>
        </w:tc>
        <w:tc>
          <w:tcPr>
            <w:tcW w:w="2268" w:type="dxa"/>
          </w:tcPr>
          <w:p w14:paraId="69C1520A" w14:textId="77777777" w:rsidR="00D263A4" w:rsidRPr="007B3060" w:rsidRDefault="00D263A4" w:rsidP="00D263A4">
            <w:pPr>
              <w:pStyle w:val="table1"/>
            </w:pPr>
            <w:r>
              <w:t>Initial revision - 2018</w:t>
            </w:r>
          </w:p>
          <w:p w14:paraId="76D6D026" w14:textId="210BA285" w:rsidR="001F779B" w:rsidRPr="007B3060" w:rsidRDefault="00D263A4" w:rsidP="009D3F74">
            <w:pPr>
              <w:pStyle w:val="table1"/>
            </w:pPr>
            <w:r>
              <w:t>Absorb into future development of combined AIS/VDES recommendation</w:t>
            </w:r>
          </w:p>
        </w:tc>
        <w:tc>
          <w:tcPr>
            <w:tcW w:w="1134" w:type="dxa"/>
          </w:tcPr>
          <w:p w14:paraId="29FC313A" w14:textId="77777777" w:rsidR="001F779B" w:rsidRPr="007B3060" w:rsidRDefault="001F779B" w:rsidP="009D3F74">
            <w:pPr>
              <w:pStyle w:val="table1"/>
            </w:pPr>
            <w:r>
              <w:t>M</w:t>
            </w:r>
          </w:p>
        </w:tc>
      </w:tr>
      <w:tr w:rsidR="00D263A4" w:rsidRPr="00192CC6" w14:paraId="41D117F2" w14:textId="77777777" w:rsidTr="00D263A4">
        <w:trPr>
          <w:trHeight w:val="620"/>
        </w:trPr>
        <w:tc>
          <w:tcPr>
            <w:tcW w:w="1668" w:type="dxa"/>
            <w:vMerge w:val="restart"/>
            <w:shd w:val="clear" w:color="auto" w:fill="auto"/>
            <w:vAlign w:val="center"/>
          </w:tcPr>
          <w:p w14:paraId="558412CE" w14:textId="77777777" w:rsidR="00D263A4" w:rsidRPr="007B3060" w:rsidRDefault="00D263A4" w:rsidP="009D3F74">
            <w:pPr>
              <w:pStyle w:val="table1"/>
            </w:pPr>
            <w:r w:rsidRPr="007B3060">
              <w:t>V-103 ed2.1 - December 2013</w:t>
            </w:r>
          </w:p>
        </w:tc>
        <w:tc>
          <w:tcPr>
            <w:tcW w:w="2296" w:type="dxa"/>
            <w:vMerge w:val="restart"/>
            <w:shd w:val="clear" w:color="auto" w:fill="auto"/>
            <w:vAlign w:val="center"/>
          </w:tcPr>
          <w:p w14:paraId="46D2521C" w14:textId="77777777" w:rsidR="00D263A4" w:rsidRPr="007B3060" w:rsidRDefault="00D263A4" w:rsidP="009D3F74">
            <w:pPr>
              <w:pStyle w:val="table1"/>
            </w:pPr>
            <w:r w:rsidRPr="007B3060">
              <w:t>Training and Certification of VTS Personnel</w:t>
            </w:r>
          </w:p>
        </w:tc>
        <w:tc>
          <w:tcPr>
            <w:tcW w:w="3119" w:type="dxa"/>
            <w:vMerge w:val="restart"/>
            <w:shd w:val="clear" w:color="auto" w:fill="auto"/>
            <w:vAlign w:val="center"/>
          </w:tcPr>
          <w:p w14:paraId="0DA4DDE2" w14:textId="77777777" w:rsidR="00D263A4" w:rsidRPr="007B3060" w:rsidRDefault="00D263A4" w:rsidP="009D3F74">
            <w:pPr>
              <w:pStyle w:val="table1"/>
            </w:pPr>
            <w:r w:rsidRPr="007B3060">
              <w:t>Includes a series of model course (V-103/1; V-103/2; V-103/3; V-103/4; and V-103/5)</w:t>
            </w:r>
          </w:p>
        </w:tc>
        <w:tc>
          <w:tcPr>
            <w:tcW w:w="3402" w:type="dxa"/>
          </w:tcPr>
          <w:p w14:paraId="7DE02EC1" w14:textId="712440F9" w:rsidR="00D263A4" w:rsidRPr="007B3060" w:rsidRDefault="00D263A4" w:rsidP="00D263A4">
            <w:pPr>
              <w:pStyle w:val="table1"/>
            </w:pPr>
            <w:r w:rsidRPr="007B3060">
              <w:t>V-103 Ed 2.1 – no</w:t>
            </w:r>
          </w:p>
        </w:tc>
        <w:tc>
          <w:tcPr>
            <w:tcW w:w="2268" w:type="dxa"/>
          </w:tcPr>
          <w:p w14:paraId="568EA514" w14:textId="33C946BC" w:rsidR="00D263A4" w:rsidRPr="007B3060" w:rsidRDefault="00D263A4" w:rsidP="009D3F74">
            <w:pPr>
              <w:pStyle w:val="table1"/>
            </w:pPr>
          </w:p>
        </w:tc>
        <w:tc>
          <w:tcPr>
            <w:tcW w:w="1134" w:type="dxa"/>
          </w:tcPr>
          <w:p w14:paraId="3F7D37C3" w14:textId="46C7AB1E" w:rsidR="00D263A4" w:rsidRPr="007B3060" w:rsidRDefault="00D263A4" w:rsidP="009D3F74">
            <w:pPr>
              <w:pStyle w:val="table1"/>
            </w:pPr>
          </w:p>
        </w:tc>
      </w:tr>
      <w:tr w:rsidR="00D263A4" w:rsidRPr="00192CC6" w14:paraId="73F6199A" w14:textId="77777777" w:rsidTr="00D263A4">
        <w:trPr>
          <w:trHeight w:val="616"/>
        </w:trPr>
        <w:tc>
          <w:tcPr>
            <w:tcW w:w="1668" w:type="dxa"/>
            <w:vMerge/>
            <w:shd w:val="clear" w:color="auto" w:fill="auto"/>
            <w:vAlign w:val="center"/>
          </w:tcPr>
          <w:p w14:paraId="71319D9C" w14:textId="77777777" w:rsidR="00D263A4" w:rsidRPr="007B3060" w:rsidRDefault="00D263A4" w:rsidP="009D3F74">
            <w:pPr>
              <w:pStyle w:val="table1"/>
            </w:pPr>
          </w:p>
        </w:tc>
        <w:tc>
          <w:tcPr>
            <w:tcW w:w="2296" w:type="dxa"/>
            <w:vMerge/>
            <w:shd w:val="clear" w:color="auto" w:fill="auto"/>
            <w:vAlign w:val="center"/>
          </w:tcPr>
          <w:p w14:paraId="177855CC" w14:textId="77777777" w:rsidR="00D263A4" w:rsidRPr="007B3060" w:rsidRDefault="00D263A4" w:rsidP="009D3F74">
            <w:pPr>
              <w:pStyle w:val="table1"/>
            </w:pPr>
          </w:p>
        </w:tc>
        <w:tc>
          <w:tcPr>
            <w:tcW w:w="3119" w:type="dxa"/>
            <w:vMerge/>
            <w:shd w:val="clear" w:color="auto" w:fill="auto"/>
            <w:vAlign w:val="center"/>
          </w:tcPr>
          <w:p w14:paraId="7E802AC7" w14:textId="77777777" w:rsidR="00D263A4" w:rsidRPr="007B3060" w:rsidRDefault="00D263A4" w:rsidP="009D3F74">
            <w:pPr>
              <w:pStyle w:val="table1"/>
            </w:pPr>
          </w:p>
        </w:tc>
        <w:tc>
          <w:tcPr>
            <w:tcW w:w="3402" w:type="dxa"/>
          </w:tcPr>
          <w:p w14:paraId="15F612ED" w14:textId="34A3FD8B" w:rsidR="00D263A4" w:rsidRPr="007B3060" w:rsidRDefault="00D263A4" w:rsidP="009D3F74">
            <w:pPr>
              <w:pStyle w:val="table1"/>
            </w:pPr>
            <w:r w:rsidRPr="007B3060">
              <w:t>V-103/1 – Yes (where AIS referenced)</w:t>
            </w:r>
          </w:p>
        </w:tc>
        <w:tc>
          <w:tcPr>
            <w:tcW w:w="2268" w:type="dxa"/>
          </w:tcPr>
          <w:p w14:paraId="1C40C0AD" w14:textId="20072F4E" w:rsidR="00D263A4" w:rsidRPr="007B3060" w:rsidRDefault="00D263A4" w:rsidP="009D3F74">
            <w:pPr>
              <w:pStyle w:val="table1"/>
            </w:pPr>
            <w:r>
              <w:t>2019</w:t>
            </w:r>
          </w:p>
        </w:tc>
        <w:tc>
          <w:tcPr>
            <w:tcW w:w="1134" w:type="dxa"/>
          </w:tcPr>
          <w:p w14:paraId="7B2C779F" w14:textId="5DCA3335" w:rsidR="00D263A4" w:rsidRDefault="00D263A4" w:rsidP="009D3F74">
            <w:pPr>
              <w:pStyle w:val="table1"/>
            </w:pPr>
            <w:r>
              <w:t>M</w:t>
            </w:r>
          </w:p>
        </w:tc>
      </w:tr>
      <w:tr w:rsidR="00D263A4" w:rsidRPr="00192CC6" w14:paraId="3FDFE6FA" w14:textId="77777777" w:rsidTr="00D263A4">
        <w:trPr>
          <w:trHeight w:val="616"/>
        </w:trPr>
        <w:tc>
          <w:tcPr>
            <w:tcW w:w="1668" w:type="dxa"/>
            <w:vMerge/>
            <w:shd w:val="clear" w:color="auto" w:fill="auto"/>
            <w:vAlign w:val="center"/>
          </w:tcPr>
          <w:p w14:paraId="4341191D" w14:textId="77777777" w:rsidR="00D263A4" w:rsidRPr="007B3060" w:rsidRDefault="00D263A4" w:rsidP="009D3F74">
            <w:pPr>
              <w:pStyle w:val="table1"/>
            </w:pPr>
          </w:p>
        </w:tc>
        <w:tc>
          <w:tcPr>
            <w:tcW w:w="2296" w:type="dxa"/>
            <w:vMerge/>
            <w:shd w:val="clear" w:color="auto" w:fill="auto"/>
            <w:vAlign w:val="center"/>
          </w:tcPr>
          <w:p w14:paraId="336D443A" w14:textId="77777777" w:rsidR="00D263A4" w:rsidRPr="007B3060" w:rsidRDefault="00D263A4" w:rsidP="009D3F74">
            <w:pPr>
              <w:pStyle w:val="table1"/>
            </w:pPr>
          </w:p>
        </w:tc>
        <w:tc>
          <w:tcPr>
            <w:tcW w:w="3119" w:type="dxa"/>
            <w:vMerge/>
            <w:shd w:val="clear" w:color="auto" w:fill="auto"/>
            <w:vAlign w:val="center"/>
          </w:tcPr>
          <w:p w14:paraId="01DF44FC" w14:textId="77777777" w:rsidR="00D263A4" w:rsidRPr="007B3060" w:rsidRDefault="00D263A4" w:rsidP="009D3F74">
            <w:pPr>
              <w:pStyle w:val="table1"/>
            </w:pPr>
          </w:p>
        </w:tc>
        <w:tc>
          <w:tcPr>
            <w:tcW w:w="3402" w:type="dxa"/>
          </w:tcPr>
          <w:p w14:paraId="6D6617D7" w14:textId="58B15F0D" w:rsidR="00D263A4" w:rsidRPr="007B3060" w:rsidRDefault="00D263A4" w:rsidP="009D3F74">
            <w:pPr>
              <w:pStyle w:val="table1"/>
            </w:pPr>
            <w:r w:rsidRPr="007B3060">
              <w:t>V-103/2 – no</w:t>
            </w:r>
          </w:p>
        </w:tc>
        <w:tc>
          <w:tcPr>
            <w:tcW w:w="2268" w:type="dxa"/>
          </w:tcPr>
          <w:p w14:paraId="00AD77F7" w14:textId="77777777" w:rsidR="00D263A4" w:rsidRPr="007B3060" w:rsidRDefault="00D263A4" w:rsidP="009D3F74">
            <w:pPr>
              <w:pStyle w:val="table1"/>
            </w:pPr>
          </w:p>
        </w:tc>
        <w:tc>
          <w:tcPr>
            <w:tcW w:w="1134" w:type="dxa"/>
          </w:tcPr>
          <w:p w14:paraId="19DFF5A8" w14:textId="77777777" w:rsidR="00D263A4" w:rsidRDefault="00D263A4" w:rsidP="009D3F74">
            <w:pPr>
              <w:pStyle w:val="table1"/>
            </w:pPr>
          </w:p>
        </w:tc>
      </w:tr>
      <w:tr w:rsidR="00D263A4" w:rsidRPr="00192CC6" w14:paraId="1981739F" w14:textId="77777777" w:rsidTr="00D263A4">
        <w:trPr>
          <w:trHeight w:val="616"/>
        </w:trPr>
        <w:tc>
          <w:tcPr>
            <w:tcW w:w="1668" w:type="dxa"/>
            <w:vMerge/>
            <w:shd w:val="clear" w:color="auto" w:fill="auto"/>
            <w:vAlign w:val="center"/>
          </w:tcPr>
          <w:p w14:paraId="0BACEBF6" w14:textId="77777777" w:rsidR="00D263A4" w:rsidRPr="007B3060" w:rsidRDefault="00D263A4" w:rsidP="009D3F74">
            <w:pPr>
              <w:pStyle w:val="table1"/>
            </w:pPr>
          </w:p>
        </w:tc>
        <w:tc>
          <w:tcPr>
            <w:tcW w:w="2296" w:type="dxa"/>
            <w:vMerge/>
            <w:shd w:val="clear" w:color="auto" w:fill="auto"/>
            <w:vAlign w:val="center"/>
          </w:tcPr>
          <w:p w14:paraId="03E50427" w14:textId="77777777" w:rsidR="00D263A4" w:rsidRPr="007B3060" w:rsidRDefault="00D263A4" w:rsidP="009D3F74">
            <w:pPr>
              <w:pStyle w:val="table1"/>
            </w:pPr>
          </w:p>
        </w:tc>
        <w:tc>
          <w:tcPr>
            <w:tcW w:w="3119" w:type="dxa"/>
            <w:vMerge/>
            <w:shd w:val="clear" w:color="auto" w:fill="auto"/>
            <w:vAlign w:val="center"/>
          </w:tcPr>
          <w:p w14:paraId="03DD0019" w14:textId="77777777" w:rsidR="00D263A4" w:rsidRPr="007B3060" w:rsidRDefault="00D263A4" w:rsidP="009D3F74">
            <w:pPr>
              <w:pStyle w:val="table1"/>
            </w:pPr>
          </w:p>
        </w:tc>
        <w:tc>
          <w:tcPr>
            <w:tcW w:w="3402" w:type="dxa"/>
          </w:tcPr>
          <w:p w14:paraId="50596DD6" w14:textId="5BA34396" w:rsidR="00D263A4" w:rsidRPr="007B3060" w:rsidRDefault="00D263A4" w:rsidP="009D3F74">
            <w:pPr>
              <w:pStyle w:val="table1"/>
            </w:pPr>
            <w:r w:rsidRPr="007B3060">
              <w:t>V-103/3 – Yes (where AIS referenced)</w:t>
            </w:r>
          </w:p>
        </w:tc>
        <w:tc>
          <w:tcPr>
            <w:tcW w:w="2268" w:type="dxa"/>
          </w:tcPr>
          <w:p w14:paraId="11D791C6" w14:textId="23D4398F" w:rsidR="00D263A4" w:rsidRPr="007B3060" w:rsidRDefault="00D263A4" w:rsidP="009D3F74">
            <w:pPr>
              <w:pStyle w:val="table1"/>
            </w:pPr>
            <w:r>
              <w:t>2019</w:t>
            </w:r>
          </w:p>
        </w:tc>
        <w:tc>
          <w:tcPr>
            <w:tcW w:w="1134" w:type="dxa"/>
          </w:tcPr>
          <w:p w14:paraId="1600030B" w14:textId="24F1DCE2" w:rsidR="00D263A4" w:rsidRDefault="00D263A4" w:rsidP="009D3F74">
            <w:pPr>
              <w:pStyle w:val="table1"/>
            </w:pPr>
            <w:r>
              <w:t>M</w:t>
            </w:r>
          </w:p>
        </w:tc>
      </w:tr>
      <w:tr w:rsidR="00D263A4" w:rsidRPr="00192CC6" w14:paraId="51561D1A" w14:textId="77777777" w:rsidTr="00D263A4">
        <w:trPr>
          <w:trHeight w:val="616"/>
        </w:trPr>
        <w:tc>
          <w:tcPr>
            <w:tcW w:w="1668" w:type="dxa"/>
            <w:vMerge/>
            <w:shd w:val="clear" w:color="auto" w:fill="auto"/>
            <w:vAlign w:val="center"/>
          </w:tcPr>
          <w:p w14:paraId="163D5E33" w14:textId="77777777" w:rsidR="00D263A4" w:rsidRPr="007B3060" w:rsidRDefault="00D263A4" w:rsidP="009D3F74">
            <w:pPr>
              <w:pStyle w:val="table1"/>
            </w:pPr>
          </w:p>
        </w:tc>
        <w:tc>
          <w:tcPr>
            <w:tcW w:w="2296" w:type="dxa"/>
            <w:vMerge/>
            <w:shd w:val="clear" w:color="auto" w:fill="auto"/>
            <w:vAlign w:val="center"/>
          </w:tcPr>
          <w:p w14:paraId="4B539049" w14:textId="77777777" w:rsidR="00D263A4" w:rsidRPr="007B3060" w:rsidRDefault="00D263A4" w:rsidP="009D3F74">
            <w:pPr>
              <w:pStyle w:val="table1"/>
            </w:pPr>
          </w:p>
        </w:tc>
        <w:tc>
          <w:tcPr>
            <w:tcW w:w="3119" w:type="dxa"/>
            <w:vMerge/>
            <w:shd w:val="clear" w:color="auto" w:fill="auto"/>
            <w:vAlign w:val="center"/>
          </w:tcPr>
          <w:p w14:paraId="5FD31E7A" w14:textId="77777777" w:rsidR="00D263A4" w:rsidRPr="007B3060" w:rsidRDefault="00D263A4" w:rsidP="009D3F74">
            <w:pPr>
              <w:pStyle w:val="table1"/>
            </w:pPr>
          </w:p>
        </w:tc>
        <w:tc>
          <w:tcPr>
            <w:tcW w:w="3402" w:type="dxa"/>
          </w:tcPr>
          <w:p w14:paraId="414525FB" w14:textId="20AEB9A4" w:rsidR="00D263A4" w:rsidRPr="007B3060" w:rsidRDefault="00D263A4" w:rsidP="00D263A4">
            <w:pPr>
              <w:pStyle w:val="table1"/>
            </w:pPr>
            <w:r w:rsidRPr="007B3060">
              <w:t>V-103/4 – no</w:t>
            </w:r>
          </w:p>
        </w:tc>
        <w:tc>
          <w:tcPr>
            <w:tcW w:w="2268" w:type="dxa"/>
          </w:tcPr>
          <w:p w14:paraId="14CEEB19" w14:textId="77777777" w:rsidR="00D263A4" w:rsidRPr="007B3060" w:rsidRDefault="00D263A4" w:rsidP="009D3F74">
            <w:pPr>
              <w:pStyle w:val="table1"/>
            </w:pPr>
          </w:p>
        </w:tc>
        <w:tc>
          <w:tcPr>
            <w:tcW w:w="1134" w:type="dxa"/>
          </w:tcPr>
          <w:p w14:paraId="611DDA8C" w14:textId="77777777" w:rsidR="00D263A4" w:rsidRDefault="00D263A4" w:rsidP="009D3F74">
            <w:pPr>
              <w:pStyle w:val="table1"/>
            </w:pPr>
          </w:p>
        </w:tc>
      </w:tr>
      <w:tr w:rsidR="00D263A4" w:rsidRPr="00192CC6" w14:paraId="76AE5A1A" w14:textId="77777777" w:rsidTr="00D263A4">
        <w:trPr>
          <w:trHeight w:val="616"/>
        </w:trPr>
        <w:tc>
          <w:tcPr>
            <w:tcW w:w="1668" w:type="dxa"/>
            <w:vMerge/>
            <w:shd w:val="clear" w:color="auto" w:fill="auto"/>
            <w:vAlign w:val="center"/>
          </w:tcPr>
          <w:p w14:paraId="6FA74C07" w14:textId="77777777" w:rsidR="00D263A4" w:rsidRPr="007B3060" w:rsidRDefault="00D263A4" w:rsidP="009D3F74">
            <w:pPr>
              <w:pStyle w:val="table1"/>
            </w:pPr>
          </w:p>
        </w:tc>
        <w:tc>
          <w:tcPr>
            <w:tcW w:w="2296" w:type="dxa"/>
            <w:vMerge/>
            <w:shd w:val="clear" w:color="auto" w:fill="auto"/>
            <w:vAlign w:val="center"/>
          </w:tcPr>
          <w:p w14:paraId="001CA3BB" w14:textId="77777777" w:rsidR="00D263A4" w:rsidRPr="007B3060" w:rsidRDefault="00D263A4" w:rsidP="009D3F74">
            <w:pPr>
              <w:pStyle w:val="table1"/>
            </w:pPr>
          </w:p>
        </w:tc>
        <w:tc>
          <w:tcPr>
            <w:tcW w:w="3119" w:type="dxa"/>
            <w:vMerge/>
            <w:shd w:val="clear" w:color="auto" w:fill="auto"/>
            <w:vAlign w:val="center"/>
          </w:tcPr>
          <w:p w14:paraId="65C1E1B9" w14:textId="77777777" w:rsidR="00D263A4" w:rsidRPr="007B3060" w:rsidRDefault="00D263A4" w:rsidP="009D3F74">
            <w:pPr>
              <w:pStyle w:val="table1"/>
            </w:pPr>
          </w:p>
        </w:tc>
        <w:tc>
          <w:tcPr>
            <w:tcW w:w="3402" w:type="dxa"/>
          </w:tcPr>
          <w:p w14:paraId="59FD572A" w14:textId="332B1A71" w:rsidR="00D263A4" w:rsidRPr="007B3060" w:rsidRDefault="00D263A4" w:rsidP="00D263A4">
            <w:pPr>
              <w:pStyle w:val="table1"/>
            </w:pPr>
            <w:r w:rsidRPr="007B3060">
              <w:t>V-103/5 – Yes (where AIS referenced / include in table1)</w:t>
            </w:r>
          </w:p>
        </w:tc>
        <w:tc>
          <w:tcPr>
            <w:tcW w:w="2268" w:type="dxa"/>
          </w:tcPr>
          <w:p w14:paraId="6705D021" w14:textId="52298399" w:rsidR="00D263A4" w:rsidRPr="007B3060" w:rsidRDefault="00D263A4" w:rsidP="009D3F74">
            <w:pPr>
              <w:pStyle w:val="table1"/>
            </w:pPr>
            <w:r>
              <w:t>2019</w:t>
            </w:r>
          </w:p>
        </w:tc>
        <w:tc>
          <w:tcPr>
            <w:tcW w:w="1134" w:type="dxa"/>
          </w:tcPr>
          <w:p w14:paraId="650E7514" w14:textId="60ADCDCC" w:rsidR="00D263A4" w:rsidRDefault="00D263A4" w:rsidP="009D3F74">
            <w:pPr>
              <w:pStyle w:val="table1"/>
            </w:pPr>
            <w:r>
              <w:t>M</w:t>
            </w:r>
          </w:p>
        </w:tc>
      </w:tr>
      <w:tr w:rsidR="001F779B" w:rsidRPr="00192CC6" w14:paraId="26FED959" w14:textId="77777777" w:rsidTr="00D263A4">
        <w:tc>
          <w:tcPr>
            <w:tcW w:w="1668" w:type="dxa"/>
            <w:shd w:val="clear" w:color="auto" w:fill="76923C" w:themeFill="accent3" w:themeFillShade="BF"/>
            <w:vAlign w:val="center"/>
          </w:tcPr>
          <w:p w14:paraId="0D906C2B" w14:textId="77777777" w:rsidR="001F779B" w:rsidRPr="007B3060" w:rsidRDefault="001F779B" w:rsidP="009D3F74">
            <w:pPr>
              <w:pStyle w:val="table1"/>
            </w:pPr>
            <w:r w:rsidRPr="007B3060">
              <w:t>V-119 - December 2009</w:t>
            </w:r>
          </w:p>
        </w:tc>
        <w:tc>
          <w:tcPr>
            <w:tcW w:w="2296" w:type="dxa"/>
            <w:shd w:val="clear" w:color="auto" w:fill="76923C" w:themeFill="accent3" w:themeFillShade="BF"/>
            <w:vAlign w:val="center"/>
          </w:tcPr>
          <w:p w14:paraId="78926B82" w14:textId="77777777" w:rsidR="001F779B" w:rsidRPr="007B3060" w:rsidRDefault="001F779B" w:rsidP="009D3F74">
            <w:pPr>
              <w:pStyle w:val="table1"/>
            </w:pPr>
            <w:r w:rsidRPr="007B3060">
              <w:t>Implementation of VTS</w:t>
            </w:r>
          </w:p>
        </w:tc>
        <w:tc>
          <w:tcPr>
            <w:tcW w:w="3119" w:type="dxa"/>
            <w:shd w:val="clear" w:color="auto" w:fill="76923C" w:themeFill="accent3" w:themeFillShade="BF"/>
            <w:vAlign w:val="center"/>
          </w:tcPr>
          <w:p w14:paraId="24335BC8" w14:textId="77777777" w:rsidR="001F779B" w:rsidRPr="007B3060" w:rsidRDefault="001F779B" w:rsidP="009D3F74">
            <w:pPr>
              <w:pStyle w:val="table1"/>
            </w:pPr>
            <w:r w:rsidRPr="007B3060">
              <w:t xml:space="preserve">Notes the issues and opportunities presented by implementing a VTS.  Includes needs analysis and criteria for determining type of service. </w:t>
            </w:r>
          </w:p>
        </w:tc>
        <w:tc>
          <w:tcPr>
            <w:tcW w:w="3402" w:type="dxa"/>
            <w:shd w:val="clear" w:color="auto" w:fill="76923C" w:themeFill="accent3" w:themeFillShade="BF"/>
          </w:tcPr>
          <w:p w14:paraId="6154BD61" w14:textId="77777777" w:rsidR="001F779B" w:rsidRPr="007B3060" w:rsidRDefault="001F779B" w:rsidP="009D3F74">
            <w:pPr>
              <w:pStyle w:val="table1"/>
            </w:pPr>
            <w:r w:rsidRPr="007B3060">
              <w:t>No amendment required</w:t>
            </w:r>
          </w:p>
        </w:tc>
        <w:tc>
          <w:tcPr>
            <w:tcW w:w="2268" w:type="dxa"/>
            <w:shd w:val="clear" w:color="auto" w:fill="76923C" w:themeFill="accent3" w:themeFillShade="BF"/>
          </w:tcPr>
          <w:p w14:paraId="0AF21526" w14:textId="77777777" w:rsidR="001F779B" w:rsidRPr="007B3060" w:rsidRDefault="001F779B" w:rsidP="009D3F74">
            <w:pPr>
              <w:pStyle w:val="table1"/>
            </w:pPr>
          </w:p>
        </w:tc>
        <w:tc>
          <w:tcPr>
            <w:tcW w:w="1134" w:type="dxa"/>
            <w:shd w:val="clear" w:color="auto" w:fill="76923C" w:themeFill="accent3" w:themeFillShade="BF"/>
          </w:tcPr>
          <w:p w14:paraId="0421FD4B" w14:textId="77777777" w:rsidR="001F779B" w:rsidRPr="007B3060" w:rsidRDefault="001F779B" w:rsidP="009D3F74">
            <w:pPr>
              <w:pStyle w:val="table1"/>
            </w:pPr>
          </w:p>
        </w:tc>
      </w:tr>
      <w:tr w:rsidR="001F779B" w:rsidRPr="00192CC6" w14:paraId="204F093D" w14:textId="77777777" w:rsidTr="00D263A4">
        <w:tc>
          <w:tcPr>
            <w:tcW w:w="1668" w:type="dxa"/>
            <w:shd w:val="clear" w:color="auto" w:fill="76923C" w:themeFill="accent3" w:themeFillShade="BF"/>
            <w:vAlign w:val="center"/>
          </w:tcPr>
          <w:p w14:paraId="19E50087" w14:textId="77777777" w:rsidR="001F779B" w:rsidRPr="007B3060" w:rsidRDefault="001F779B" w:rsidP="009D3F74">
            <w:pPr>
              <w:pStyle w:val="table1"/>
            </w:pPr>
            <w:r w:rsidRPr="007B3060">
              <w:t>V-128 Ed. 4.0 - June 2015</w:t>
            </w:r>
          </w:p>
        </w:tc>
        <w:tc>
          <w:tcPr>
            <w:tcW w:w="2296" w:type="dxa"/>
            <w:shd w:val="clear" w:color="auto" w:fill="76923C" w:themeFill="accent3" w:themeFillShade="BF"/>
            <w:vAlign w:val="center"/>
          </w:tcPr>
          <w:p w14:paraId="015202AE" w14:textId="77777777" w:rsidR="001F779B" w:rsidRPr="007B3060" w:rsidRDefault="001F779B" w:rsidP="009D3F74">
            <w:pPr>
              <w:pStyle w:val="table1"/>
            </w:pPr>
            <w:r w:rsidRPr="007B3060">
              <w:t>Operational and technical performance requirements for VTS</w:t>
            </w:r>
          </w:p>
        </w:tc>
        <w:tc>
          <w:tcPr>
            <w:tcW w:w="3119" w:type="dxa"/>
            <w:shd w:val="clear" w:color="auto" w:fill="76923C" w:themeFill="accent3" w:themeFillShade="BF"/>
            <w:vAlign w:val="center"/>
          </w:tcPr>
          <w:p w14:paraId="423D7333" w14:textId="77777777" w:rsidR="001F779B" w:rsidRPr="007B3060" w:rsidRDefault="001F779B" w:rsidP="009D3F74">
            <w:pPr>
              <w:pStyle w:val="table1"/>
            </w:pPr>
            <w:r w:rsidRPr="007B3060">
              <w:t xml:space="preserve">References equipment that could be in place at a VTS, noting the expected performance of each. </w:t>
            </w:r>
            <w:r>
              <w:t xml:space="preserve"> </w:t>
            </w:r>
            <w:r w:rsidRPr="007B3060">
              <w:t>(References guideline 1111)</w:t>
            </w:r>
          </w:p>
        </w:tc>
        <w:tc>
          <w:tcPr>
            <w:tcW w:w="3402" w:type="dxa"/>
            <w:shd w:val="clear" w:color="auto" w:fill="76923C" w:themeFill="accent3" w:themeFillShade="BF"/>
          </w:tcPr>
          <w:p w14:paraId="4A7948E4" w14:textId="77777777" w:rsidR="001F779B" w:rsidRPr="007B3060" w:rsidRDefault="001F779B" w:rsidP="009D3F74">
            <w:pPr>
              <w:pStyle w:val="table1"/>
            </w:pPr>
            <w:r w:rsidRPr="007B3060">
              <w:t xml:space="preserve">No amendment required for recommendation.  </w:t>
            </w:r>
            <w:r>
              <w:t xml:space="preserve">Guideline to be amended. </w:t>
            </w:r>
          </w:p>
        </w:tc>
        <w:tc>
          <w:tcPr>
            <w:tcW w:w="2268" w:type="dxa"/>
            <w:shd w:val="clear" w:color="auto" w:fill="76923C" w:themeFill="accent3" w:themeFillShade="BF"/>
          </w:tcPr>
          <w:p w14:paraId="29EE1E35" w14:textId="77777777" w:rsidR="001F779B" w:rsidRPr="007B3060" w:rsidRDefault="001F779B" w:rsidP="009D3F74">
            <w:pPr>
              <w:pStyle w:val="table1"/>
            </w:pPr>
          </w:p>
        </w:tc>
        <w:tc>
          <w:tcPr>
            <w:tcW w:w="1134" w:type="dxa"/>
            <w:shd w:val="clear" w:color="auto" w:fill="76923C" w:themeFill="accent3" w:themeFillShade="BF"/>
          </w:tcPr>
          <w:p w14:paraId="2F09A6C1" w14:textId="77777777" w:rsidR="001F779B" w:rsidRPr="007B3060" w:rsidRDefault="001F779B" w:rsidP="009D3F74">
            <w:pPr>
              <w:pStyle w:val="table1"/>
            </w:pPr>
          </w:p>
        </w:tc>
      </w:tr>
      <w:tr w:rsidR="001F779B" w:rsidRPr="00192CC6" w14:paraId="07D6645E" w14:textId="77777777" w:rsidTr="00D263A4">
        <w:tc>
          <w:tcPr>
            <w:tcW w:w="1668" w:type="dxa"/>
            <w:shd w:val="clear" w:color="auto" w:fill="auto"/>
            <w:vAlign w:val="center"/>
          </w:tcPr>
          <w:p w14:paraId="13223BCF" w14:textId="77777777" w:rsidR="001F779B" w:rsidRPr="007B3060" w:rsidRDefault="001F779B" w:rsidP="009D3F74">
            <w:pPr>
              <w:pStyle w:val="table1"/>
            </w:pPr>
            <w:r w:rsidRPr="007B3060">
              <w:t>V-145 Ed 1 - June 2011</w:t>
            </w:r>
          </w:p>
        </w:tc>
        <w:tc>
          <w:tcPr>
            <w:tcW w:w="2296" w:type="dxa"/>
            <w:shd w:val="clear" w:color="auto" w:fill="auto"/>
            <w:vAlign w:val="center"/>
          </w:tcPr>
          <w:p w14:paraId="235D3517" w14:textId="77777777" w:rsidR="001F779B" w:rsidRPr="007B3060" w:rsidRDefault="001F779B" w:rsidP="009D3F74">
            <w:pPr>
              <w:pStyle w:val="table1"/>
            </w:pPr>
            <w:r w:rsidRPr="007B3060">
              <w:t>The Inter-VTS Exchange Format (IVEF) service</w:t>
            </w:r>
          </w:p>
        </w:tc>
        <w:tc>
          <w:tcPr>
            <w:tcW w:w="3119" w:type="dxa"/>
            <w:shd w:val="clear" w:color="auto" w:fill="auto"/>
            <w:vAlign w:val="center"/>
          </w:tcPr>
          <w:p w14:paraId="49CA725F" w14:textId="77777777" w:rsidR="001F779B" w:rsidRPr="007B3060" w:rsidRDefault="001F779B" w:rsidP="009D3F74">
            <w:pPr>
              <w:pStyle w:val="table1"/>
            </w:pPr>
            <w:r w:rsidRPr="007B3060">
              <w:t xml:space="preserve">Presents IVEF as a common framework for the exchange of vessel traffic information / vessel traffic image between shore-based e-navigation system.  </w:t>
            </w:r>
          </w:p>
        </w:tc>
        <w:tc>
          <w:tcPr>
            <w:tcW w:w="3402" w:type="dxa"/>
          </w:tcPr>
          <w:p w14:paraId="76927722" w14:textId="77777777" w:rsidR="001F779B" w:rsidRPr="007B3060" w:rsidRDefault="001F779B" w:rsidP="009D3F74">
            <w:pPr>
              <w:pStyle w:val="table1"/>
            </w:pPr>
            <w:r w:rsidRPr="007B3060">
              <w:t xml:space="preserve">Yes – mid-term time frame (link to AIS Shore side update A-123; A-124 appendixes)  </w:t>
            </w:r>
          </w:p>
        </w:tc>
        <w:tc>
          <w:tcPr>
            <w:tcW w:w="2268" w:type="dxa"/>
          </w:tcPr>
          <w:p w14:paraId="6BF13E46" w14:textId="315E9341" w:rsidR="001F779B" w:rsidRPr="007B3060" w:rsidRDefault="00D263A4" w:rsidP="009D3F74">
            <w:pPr>
              <w:pStyle w:val="table1"/>
            </w:pPr>
            <w:r>
              <w:t>2020+</w:t>
            </w:r>
          </w:p>
        </w:tc>
        <w:tc>
          <w:tcPr>
            <w:tcW w:w="1134" w:type="dxa"/>
          </w:tcPr>
          <w:p w14:paraId="20EEE510" w14:textId="77777777" w:rsidR="001F779B" w:rsidRPr="007B3060" w:rsidRDefault="001F779B" w:rsidP="009D3F74">
            <w:pPr>
              <w:pStyle w:val="table1"/>
            </w:pPr>
            <w:r>
              <w:t>L</w:t>
            </w:r>
          </w:p>
        </w:tc>
      </w:tr>
      <w:tr w:rsidR="001F779B" w:rsidRPr="00192CC6" w14:paraId="27C02CB8" w14:textId="77777777" w:rsidTr="00D263A4">
        <w:tc>
          <w:tcPr>
            <w:tcW w:w="1668" w:type="dxa"/>
            <w:shd w:val="clear" w:color="auto" w:fill="auto"/>
            <w:vAlign w:val="center"/>
          </w:tcPr>
          <w:p w14:paraId="46D51D8D" w14:textId="77777777" w:rsidR="001F779B" w:rsidRPr="008B3CE7" w:rsidRDefault="001F779B" w:rsidP="009D3F74">
            <w:pPr>
              <w:pStyle w:val="table1"/>
            </w:pPr>
            <w:r w:rsidRPr="008B3CE7">
              <w:t>O-138</w:t>
            </w:r>
            <w:r>
              <w:t xml:space="preserve"> – Ed. 1- Dec 2007</w:t>
            </w:r>
          </w:p>
        </w:tc>
        <w:tc>
          <w:tcPr>
            <w:tcW w:w="2296" w:type="dxa"/>
            <w:shd w:val="clear" w:color="auto" w:fill="auto"/>
            <w:vAlign w:val="center"/>
          </w:tcPr>
          <w:p w14:paraId="78DB74EC" w14:textId="77777777" w:rsidR="001F779B" w:rsidRPr="008B3CE7" w:rsidRDefault="001F779B" w:rsidP="009D3F74">
            <w:pPr>
              <w:pStyle w:val="table1"/>
            </w:pPr>
            <w:r>
              <w:t>The Use of GIS and Simulation by AtoN Authorities</w:t>
            </w:r>
          </w:p>
        </w:tc>
        <w:tc>
          <w:tcPr>
            <w:tcW w:w="3119" w:type="dxa"/>
            <w:shd w:val="clear" w:color="auto" w:fill="auto"/>
            <w:vAlign w:val="center"/>
          </w:tcPr>
          <w:p w14:paraId="1621859C" w14:textId="77777777" w:rsidR="001F779B" w:rsidRPr="007B3060" w:rsidRDefault="001F779B" w:rsidP="009D3F74">
            <w:pPr>
              <w:pStyle w:val="table1"/>
            </w:pPr>
            <w:r>
              <w:t xml:space="preserve">Links to Reg 13 of SOLAS re AtoN and notes the benefits of GIS and simulation techniques in assisting AtoN authorities in assessing the requirement for, and provision of, AtoN. </w:t>
            </w:r>
          </w:p>
        </w:tc>
        <w:tc>
          <w:tcPr>
            <w:tcW w:w="3402" w:type="dxa"/>
          </w:tcPr>
          <w:p w14:paraId="1F0F7F86" w14:textId="77777777" w:rsidR="001F779B" w:rsidRPr="007B3060" w:rsidRDefault="001F779B" w:rsidP="009D3F74">
            <w:pPr>
              <w:pStyle w:val="table1"/>
            </w:pPr>
            <w:r>
              <w:t xml:space="preserve">Yes – add in overview para noting the link to AIS within the document. </w:t>
            </w:r>
            <w:r w:rsidRPr="007B3060">
              <w:t>confirm outcomes of Korea workshop (Oct 2016)</w:t>
            </w:r>
          </w:p>
        </w:tc>
        <w:tc>
          <w:tcPr>
            <w:tcW w:w="2268" w:type="dxa"/>
          </w:tcPr>
          <w:p w14:paraId="309C06F5" w14:textId="4E41A095" w:rsidR="001F779B" w:rsidRPr="007B3060" w:rsidRDefault="00D263A4" w:rsidP="009D3F74">
            <w:pPr>
              <w:pStyle w:val="table1"/>
            </w:pPr>
            <w:r>
              <w:t>2018</w:t>
            </w:r>
          </w:p>
        </w:tc>
        <w:tc>
          <w:tcPr>
            <w:tcW w:w="1134" w:type="dxa"/>
          </w:tcPr>
          <w:p w14:paraId="6CC39F39" w14:textId="77777777" w:rsidR="001F779B" w:rsidRDefault="001F779B" w:rsidP="009D3F74">
            <w:pPr>
              <w:pStyle w:val="table1"/>
            </w:pPr>
            <w:r>
              <w:t>M</w:t>
            </w:r>
          </w:p>
        </w:tc>
      </w:tr>
      <w:tr w:rsidR="001F779B" w:rsidRPr="008B3CE7" w14:paraId="56213B95" w14:textId="77777777" w:rsidTr="00D263A4">
        <w:tc>
          <w:tcPr>
            <w:tcW w:w="1668" w:type="dxa"/>
            <w:shd w:val="clear" w:color="auto" w:fill="auto"/>
            <w:vAlign w:val="center"/>
          </w:tcPr>
          <w:p w14:paraId="12804E9C" w14:textId="77777777" w:rsidR="001F779B" w:rsidRPr="008B3CE7" w:rsidRDefault="001F779B" w:rsidP="009D3F74">
            <w:pPr>
              <w:pStyle w:val="table1"/>
            </w:pPr>
            <w:r w:rsidRPr="008B3CE7">
              <w:lastRenderedPageBreak/>
              <w:t>O-139 – Ed 2 – December 2013</w:t>
            </w:r>
          </w:p>
        </w:tc>
        <w:tc>
          <w:tcPr>
            <w:tcW w:w="2296" w:type="dxa"/>
            <w:shd w:val="clear" w:color="auto" w:fill="auto"/>
            <w:vAlign w:val="center"/>
          </w:tcPr>
          <w:p w14:paraId="5F548040" w14:textId="77777777" w:rsidR="001F779B" w:rsidRPr="008B3CE7" w:rsidRDefault="001F779B" w:rsidP="009D3F74">
            <w:pPr>
              <w:pStyle w:val="table1"/>
            </w:pPr>
            <w:r>
              <w:t>Marking of man-made offshore structures</w:t>
            </w:r>
          </w:p>
        </w:tc>
        <w:tc>
          <w:tcPr>
            <w:tcW w:w="3119" w:type="dxa"/>
            <w:shd w:val="clear" w:color="auto" w:fill="auto"/>
            <w:vAlign w:val="center"/>
          </w:tcPr>
          <w:p w14:paraId="47C8FF53" w14:textId="77777777" w:rsidR="001F779B" w:rsidRPr="008B3CE7" w:rsidRDefault="001F779B" w:rsidP="009D3F74">
            <w:pPr>
              <w:pStyle w:val="table1"/>
            </w:pPr>
            <w:r>
              <w:t xml:space="preserve">Identifies options to mark the increasing number of man-made structures as sea – including those that may be isolated or in groups, and in various locations.  </w:t>
            </w:r>
          </w:p>
        </w:tc>
        <w:tc>
          <w:tcPr>
            <w:tcW w:w="3402" w:type="dxa"/>
          </w:tcPr>
          <w:p w14:paraId="04F7F876" w14:textId="77777777" w:rsidR="001F779B" w:rsidRPr="008B3CE7" w:rsidRDefault="001F779B" w:rsidP="009D3F74">
            <w:pPr>
              <w:pStyle w:val="table1"/>
            </w:pPr>
            <w:r>
              <w:t>Yes – confirm outcomes of Korean workshop (Oct. 2016)</w:t>
            </w:r>
          </w:p>
        </w:tc>
        <w:tc>
          <w:tcPr>
            <w:tcW w:w="2268" w:type="dxa"/>
          </w:tcPr>
          <w:p w14:paraId="38036A29" w14:textId="278EA5BF" w:rsidR="001F779B" w:rsidRPr="008B3CE7" w:rsidRDefault="00D13984" w:rsidP="009D3F74">
            <w:pPr>
              <w:pStyle w:val="table1"/>
            </w:pPr>
            <w:r>
              <w:t>2019</w:t>
            </w:r>
          </w:p>
        </w:tc>
        <w:tc>
          <w:tcPr>
            <w:tcW w:w="1134" w:type="dxa"/>
          </w:tcPr>
          <w:p w14:paraId="760C6F92" w14:textId="77777777" w:rsidR="001F779B" w:rsidRDefault="001F779B" w:rsidP="009D3F74">
            <w:pPr>
              <w:pStyle w:val="table1"/>
            </w:pPr>
            <w:r>
              <w:t>M</w:t>
            </w:r>
          </w:p>
        </w:tc>
      </w:tr>
      <w:tr w:rsidR="001F779B" w:rsidRPr="00192CC6" w14:paraId="6DDD8B1C" w14:textId="77777777" w:rsidTr="00D263A4">
        <w:tc>
          <w:tcPr>
            <w:tcW w:w="1668" w:type="dxa"/>
            <w:shd w:val="clear" w:color="auto" w:fill="auto"/>
            <w:vAlign w:val="center"/>
          </w:tcPr>
          <w:p w14:paraId="53F7B398" w14:textId="77777777" w:rsidR="001F779B" w:rsidRPr="008B3CE7" w:rsidRDefault="001F779B" w:rsidP="009D3F74">
            <w:pPr>
              <w:pStyle w:val="table1"/>
            </w:pPr>
            <w:r>
              <w:t>O-143 – Ed 1.1 – May 2013</w:t>
            </w:r>
          </w:p>
        </w:tc>
        <w:tc>
          <w:tcPr>
            <w:tcW w:w="2296" w:type="dxa"/>
            <w:shd w:val="clear" w:color="auto" w:fill="auto"/>
            <w:vAlign w:val="center"/>
          </w:tcPr>
          <w:p w14:paraId="60B1C0B5" w14:textId="77777777" w:rsidR="001F779B" w:rsidRPr="008B3CE7" w:rsidRDefault="001F779B" w:rsidP="009D3F74">
            <w:pPr>
              <w:pStyle w:val="table1"/>
            </w:pPr>
            <w:r>
              <w:t>Provision of virtual AtoN</w:t>
            </w:r>
          </w:p>
        </w:tc>
        <w:tc>
          <w:tcPr>
            <w:tcW w:w="3119" w:type="dxa"/>
            <w:shd w:val="clear" w:color="auto" w:fill="auto"/>
            <w:vAlign w:val="center"/>
          </w:tcPr>
          <w:p w14:paraId="1E3ACE93" w14:textId="77777777" w:rsidR="001F779B" w:rsidRPr="008B3CE7" w:rsidRDefault="001F779B" w:rsidP="009D3F74">
            <w:pPr>
              <w:pStyle w:val="table1"/>
            </w:pPr>
            <w:r>
              <w:t xml:space="preserve">Recognises the value of virtual AtoN, as well as the issues and concerns.  Also notes the need to display information.  (Guideline 1081 refers). </w:t>
            </w:r>
          </w:p>
        </w:tc>
        <w:tc>
          <w:tcPr>
            <w:tcW w:w="3402" w:type="dxa"/>
          </w:tcPr>
          <w:p w14:paraId="5113A9AE" w14:textId="77777777" w:rsidR="001F779B" w:rsidRPr="007B3060" w:rsidRDefault="001F779B" w:rsidP="009D3F74">
            <w:pPr>
              <w:pStyle w:val="table1"/>
            </w:pPr>
            <w:r>
              <w:t>Yes – confirm outcome from Korean workshop (Oct 2016)</w:t>
            </w:r>
          </w:p>
        </w:tc>
        <w:tc>
          <w:tcPr>
            <w:tcW w:w="2268" w:type="dxa"/>
          </w:tcPr>
          <w:p w14:paraId="7A614E9A" w14:textId="32B3CB01" w:rsidR="001F779B" w:rsidRPr="007B3060" w:rsidRDefault="00D13984" w:rsidP="009D3F74">
            <w:pPr>
              <w:pStyle w:val="table1"/>
            </w:pPr>
            <w:r>
              <w:t>2019</w:t>
            </w:r>
          </w:p>
        </w:tc>
        <w:tc>
          <w:tcPr>
            <w:tcW w:w="1134" w:type="dxa"/>
          </w:tcPr>
          <w:p w14:paraId="02115459" w14:textId="77777777" w:rsidR="001F779B" w:rsidRDefault="001F779B" w:rsidP="009D3F74">
            <w:pPr>
              <w:pStyle w:val="table1"/>
            </w:pPr>
            <w:r>
              <w:t>M</w:t>
            </w:r>
          </w:p>
        </w:tc>
      </w:tr>
      <w:tr w:rsidR="001F779B" w:rsidRPr="00192CC6" w14:paraId="7F0473A3" w14:textId="77777777" w:rsidTr="00D263A4">
        <w:tc>
          <w:tcPr>
            <w:tcW w:w="1668" w:type="dxa"/>
            <w:shd w:val="clear" w:color="auto" w:fill="76923C" w:themeFill="accent3" w:themeFillShade="BF"/>
            <w:vAlign w:val="center"/>
          </w:tcPr>
          <w:p w14:paraId="672E9487" w14:textId="77777777" w:rsidR="001F779B" w:rsidRPr="006B34CA" w:rsidRDefault="001F779B" w:rsidP="009D3F74">
            <w:pPr>
              <w:pStyle w:val="table1"/>
            </w:pPr>
            <w:r>
              <w:t>e-</w:t>
            </w:r>
            <w:r w:rsidRPr="006B34CA">
              <w:t>NAV</w:t>
            </w:r>
            <w:r>
              <w:t>-140 – Ed2 – May 2015</w:t>
            </w:r>
          </w:p>
        </w:tc>
        <w:tc>
          <w:tcPr>
            <w:tcW w:w="2296" w:type="dxa"/>
            <w:shd w:val="clear" w:color="auto" w:fill="76923C" w:themeFill="accent3" w:themeFillShade="BF"/>
            <w:vAlign w:val="center"/>
          </w:tcPr>
          <w:p w14:paraId="0104EA6B" w14:textId="77777777" w:rsidR="001F779B" w:rsidRPr="006B34CA" w:rsidRDefault="001F779B" w:rsidP="009D3F74">
            <w:pPr>
              <w:pStyle w:val="table1"/>
            </w:pPr>
            <w:r>
              <w:t>Architecture for shore-based infrastructure ‘fit for e-Navigation’</w:t>
            </w:r>
          </w:p>
        </w:tc>
        <w:tc>
          <w:tcPr>
            <w:tcW w:w="3119" w:type="dxa"/>
            <w:shd w:val="clear" w:color="auto" w:fill="76923C" w:themeFill="accent3" w:themeFillShade="BF"/>
            <w:vAlign w:val="center"/>
          </w:tcPr>
          <w:p w14:paraId="34A1C983" w14:textId="77777777" w:rsidR="001F779B" w:rsidRPr="006B34CA" w:rsidRDefault="001F779B" w:rsidP="009D3F74">
            <w:pPr>
              <w:pStyle w:val="table1"/>
            </w:pPr>
            <w:r>
              <w:t>Notes the development of e-Navigation, and the work of other organisations including IMO and IHO.  Specific reference to IHO’s Geo-spatial Information Registry (GI Registry).  Recommendation on Service-Oriented Architecture and user-requirements driven system design.  (related Guideline 1113 – also 1114, but not referenced in the document; nee</w:t>
            </w:r>
            <w:r w:rsidR="00241467">
              <w:t>d to confirm reference to 1114)</w:t>
            </w:r>
          </w:p>
        </w:tc>
        <w:tc>
          <w:tcPr>
            <w:tcW w:w="3402" w:type="dxa"/>
            <w:shd w:val="clear" w:color="auto" w:fill="76923C" w:themeFill="accent3" w:themeFillShade="BF"/>
          </w:tcPr>
          <w:p w14:paraId="3DBC7ABC" w14:textId="77777777" w:rsidR="001F779B" w:rsidRDefault="001F779B" w:rsidP="009D3F74">
            <w:pPr>
              <w:pStyle w:val="table1"/>
            </w:pPr>
            <w:r>
              <w:t>Not for the recommendation, but amendment for the related guidelines.</w:t>
            </w:r>
          </w:p>
          <w:p w14:paraId="02BD62F8" w14:textId="77777777" w:rsidR="001F779B" w:rsidRPr="007B3060" w:rsidRDefault="001F779B" w:rsidP="009D3F74">
            <w:pPr>
              <w:pStyle w:val="table1"/>
            </w:pPr>
            <w:r>
              <w:t>Should look at link to CSSA / IVEF as well (Note there is a need to make the reference in the Recommendation - document change notes only ‘moved to a new guideline’)</w:t>
            </w:r>
          </w:p>
        </w:tc>
        <w:tc>
          <w:tcPr>
            <w:tcW w:w="2268" w:type="dxa"/>
            <w:shd w:val="clear" w:color="auto" w:fill="76923C" w:themeFill="accent3" w:themeFillShade="BF"/>
          </w:tcPr>
          <w:p w14:paraId="368A65AA" w14:textId="77777777" w:rsidR="001F779B" w:rsidRPr="007B3060" w:rsidRDefault="001F779B" w:rsidP="009D3F74">
            <w:pPr>
              <w:pStyle w:val="table1"/>
            </w:pPr>
          </w:p>
        </w:tc>
        <w:tc>
          <w:tcPr>
            <w:tcW w:w="1134" w:type="dxa"/>
            <w:shd w:val="clear" w:color="auto" w:fill="76923C" w:themeFill="accent3" w:themeFillShade="BF"/>
          </w:tcPr>
          <w:p w14:paraId="766AEC9E" w14:textId="77777777" w:rsidR="001F779B" w:rsidRPr="007B3060" w:rsidRDefault="001F779B" w:rsidP="009D3F74">
            <w:pPr>
              <w:pStyle w:val="table1"/>
            </w:pPr>
          </w:p>
        </w:tc>
      </w:tr>
      <w:tr w:rsidR="001F779B" w:rsidRPr="00192CC6" w14:paraId="0B9EE7E0" w14:textId="77777777" w:rsidTr="00D263A4">
        <w:tc>
          <w:tcPr>
            <w:tcW w:w="1668" w:type="dxa"/>
            <w:shd w:val="clear" w:color="auto" w:fill="auto"/>
            <w:vAlign w:val="center"/>
          </w:tcPr>
          <w:p w14:paraId="68D5395C" w14:textId="77777777" w:rsidR="001F779B" w:rsidRPr="006B34CA" w:rsidRDefault="001F779B" w:rsidP="009D3F74">
            <w:pPr>
              <w:pStyle w:val="table1"/>
            </w:pPr>
            <w:r>
              <w:t>e-Nav-142 – Ed 1 – December 2009</w:t>
            </w:r>
          </w:p>
        </w:tc>
        <w:tc>
          <w:tcPr>
            <w:tcW w:w="2296" w:type="dxa"/>
            <w:shd w:val="clear" w:color="auto" w:fill="auto"/>
            <w:vAlign w:val="center"/>
          </w:tcPr>
          <w:p w14:paraId="57067615" w14:textId="77777777" w:rsidR="001F779B" w:rsidRPr="006B34CA" w:rsidRDefault="001F779B" w:rsidP="009D3F74">
            <w:pPr>
              <w:pStyle w:val="table1"/>
            </w:pPr>
            <w:r>
              <w:t>Maritime Data Sharing ‘IALA-NET’</w:t>
            </w:r>
          </w:p>
        </w:tc>
        <w:tc>
          <w:tcPr>
            <w:tcW w:w="3119" w:type="dxa"/>
            <w:shd w:val="clear" w:color="auto" w:fill="auto"/>
            <w:vAlign w:val="center"/>
          </w:tcPr>
          <w:p w14:paraId="2DECE08B" w14:textId="77777777" w:rsidR="001F779B" w:rsidRPr="007B3060" w:rsidRDefault="001F779B" w:rsidP="009D3F74">
            <w:pPr>
              <w:pStyle w:val="table1"/>
            </w:pPr>
            <w:r>
              <w:t xml:space="preserve">Recognises the development of vessel tracking technologies and capabilities and recommends that National Members participate in IALA-NET. </w:t>
            </w:r>
          </w:p>
        </w:tc>
        <w:tc>
          <w:tcPr>
            <w:tcW w:w="3402" w:type="dxa"/>
          </w:tcPr>
          <w:p w14:paraId="736EF0F6" w14:textId="77777777" w:rsidR="001F779B" w:rsidRPr="007B3060" w:rsidRDefault="001F779B" w:rsidP="009D3F74">
            <w:pPr>
              <w:pStyle w:val="table1"/>
            </w:pPr>
            <w:r>
              <w:t xml:space="preserve">Yes – by short reference to VDES, noting AIS is part of VDES.  Also, as VDES develops, requirement for / desire to share information is expected to grow. </w:t>
            </w:r>
          </w:p>
        </w:tc>
        <w:tc>
          <w:tcPr>
            <w:tcW w:w="2268" w:type="dxa"/>
          </w:tcPr>
          <w:p w14:paraId="7178D162" w14:textId="77777777" w:rsidR="00D13984" w:rsidRPr="007B3060" w:rsidRDefault="00D13984" w:rsidP="00D13984">
            <w:pPr>
              <w:pStyle w:val="table1"/>
            </w:pPr>
            <w:r>
              <w:t>Initial revision - 2018</w:t>
            </w:r>
          </w:p>
          <w:p w14:paraId="2698A38A" w14:textId="430589B3" w:rsidR="001F779B" w:rsidRPr="007B3060" w:rsidRDefault="00D13984" w:rsidP="00D13984">
            <w:pPr>
              <w:pStyle w:val="table1"/>
            </w:pPr>
            <w:r>
              <w:t>Further revision 2020 (post ITU WRC2019</w:t>
            </w:r>
          </w:p>
        </w:tc>
        <w:tc>
          <w:tcPr>
            <w:tcW w:w="1134" w:type="dxa"/>
          </w:tcPr>
          <w:p w14:paraId="48C6BF1F" w14:textId="77777777" w:rsidR="001F779B" w:rsidRDefault="001F779B" w:rsidP="009D3F74">
            <w:pPr>
              <w:pStyle w:val="table1"/>
            </w:pPr>
            <w:r>
              <w:t>L</w:t>
            </w:r>
          </w:p>
        </w:tc>
      </w:tr>
      <w:tr w:rsidR="001F779B" w:rsidRPr="00192CC6" w14:paraId="2075C29F" w14:textId="77777777" w:rsidTr="00D263A4">
        <w:tc>
          <w:tcPr>
            <w:tcW w:w="1668" w:type="dxa"/>
            <w:shd w:val="clear" w:color="auto" w:fill="auto"/>
            <w:vAlign w:val="center"/>
          </w:tcPr>
          <w:p w14:paraId="6A322728" w14:textId="77777777" w:rsidR="001F779B" w:rsidRPr="006B34CA" w:rsidRDefault="001F779B" w:rsidP="009D3F74">
            <w:pPr>
              <w:pStyle w:val="table1"/>
            </w:pPr>
            <w:r>
              <w:lastRenderedPageBreak/>
              <w:t>e-Nav-144 – Ed 1 – June 2011</w:t>
            </w:r>
          </w:p>
        </w:tc>
        <w:tc>
          <w:tcPr>
            <w:tcW w:w="2296" w:type="dxa"/>
            <w:shd w:val="clear" w:color="auto" w:fill="auto"/>
            <w:vAlign w:val="center"/>
          </w:tcPr>
          <w:p w14:paraId="21151EDF" w14:textId="77777777" w:rsidR="001F779B" w:rsidRPr="006B34CA" w:rsidRDefault="001F779B" w:rsidP="009D3F74">
            <w:pPr>
              <w:pStyle w:val="table1"/>
            </w:pPr>
            <w:r>
              <w:t>Harmonized implementation of application specific messages (ASM)</w:t>
            </w:r>
          </w:p>
        </w:tc>
        <w:tc>
          <w:tcPr>
            <w:tcW w:w="3119" w:type="dxa"/>
            <w:shd w:val="clear" w:color="auto" w:fill="auto"/>
            <w:vAlign w:val="center"/>
          </w:tcPr>
          <w:p w14:paraId="424E15B9" w14:textId="77777777" w:rsidR="001F779B" w:rsidRPr="006B34CA" w:rsidRDefault="001F779B" w:rsidP="009D3F74">
            <w:pPr>
              <w:pStyle w:val="table1"/>
            </w:pPr>
            <w:r>
              <w:t xml:space="preserve">Refers to chapters V, Regulation 4, 10 and 13 of SOLAS as well as link to ITU.  Highlights the need to harmonise ASMs and notes that IALA holds a registry of ASMs.  </w:t>
            </w:r>
          </w:p>
        </w:tc>
        <w:tc>
          <w:tcPr>
            <w:tcW w:w="3402" w:type="dxa"/>
          </w:tcPr>
          <w:p w14:paraId="48A42356" w14:textId="77777777" w:rsidR="001F779B" w:rsidRPr="007B3060" w:rsidRDefault="001F779B" w:rsidP="009D3F74">
            <w:pPr>
              <w:pStyle w:val="table1"/>
            </w:pPr>
            <w:r>
              <w:t>Yes - confirm outcome from Korean workshop (Oct 2016)</w:t>
            </w:r>
          </w:p>
        </w:tc>
        <w:tc>
          <w:tcPr>
            <w:tcW w:w="2268" w:type="dxa"/>
          </w:tcPr>
          <w:p w14:paraId="5BEC7EDF" w14:textId="69E8F457" w:rsidR="001F779B" w:rsidRPr="007B3060" w:rsidRDefault="00D13984" w:rsidP="009D3F74">
            <w:pPr>
              <w:pStyle w:val="table1"/>
            </w:pPr>
            <w:r>
              <w:t>2018</w:t>
            </w:r>
          </w:p>
        </w:tc>
        <w:tc>
          <w:tcPr>
            <w:tcW w:w="1134" w:type="dxa"/>
          </w:tcPr>
          <w:p w14:paraId="1ACC08AE" w14:textId="77777777" w:rsidR="001F779B" w:rsidRDefault="001F779B" w:rsidP="009D3F74">
            <w:pPr>
              <w:pStyle w:val="table1"/>
            </w:pPr>
            <w:r>
              <w:t>M</w:t>
            </w:r>
          </w:p>
        </w:tc>
      </w:tr>
      <w:tr w:rsidR="001F779B" w:rsidRPr="00192CC6" w14:paraId="5AC97F76" w14:textId="77777777" w:rsidTr="00D263A4">
        <w:tc>
          <w:tcPr>
            <w:tcW w:w="1668" w:type="dxa"/>
            <w:shd w:val="clear" w:color="auto" w:fill="auto"/>
            <w:vAlign w:val="center"/>
          </w:tcPr>
          <w:p w14:paraId="60B80535" w14:textId="77777777" w:rsidR="001F779B" w:rsidRPr="006B34CA" w:rsidRDefault="001F779B" w:rsidP="009D3F74">
            <w:pPr>
              <w:pStyle w:val="table1"/>
            </w:pPr>
            <w:r>
              <w:t>e-Nav-146 – Ed 1 – December 2011</w:t>
            </w:r>
          </w:p>
        </w:tc>
        <w:tc>
          <w:tcPr>
            <w:tcW w:w="2296" w:type="dxa"/>
            <w:shd w:val="clear" w:color="auto" w:fill="auto"/>
            <w:vAlign w:val="center"/>
          </w:tcPr>
          <w:p w14:paraId="0EACABFB" w14:textId="77777777" w:rsidR="001F779B" w:rsidRPr="006B34CA" w:rsidRDefault="001F779B" w:rsidP="009D3F74">
            <w:pPr>
              <w:pStyle w:val="table1"/>
            </w:pPr>
            <w:r>
              <w:t>Strategy for maintaining racon service capability</w:t>
            </w:r>
          </w:p>
        </w:tc>
        <w:tc>
          <w:tcPr>
            <w:tcW w:w="3119" w:type="dxa"/>
            <w:shd w:val="clear" w:color="auto" w:fill="auto"/>
            <w:vAlign w:val="center"/>
          </w:tcPr>
          <w:p w14:paraId="114E7AFA" w14:textId="77777777" w:rsidR="001F779B" w:rsidRPr="006B34CA" w:rsidRDefault="001F779B" w:rsidP="009D3F74">
            <w:pPr>
              <w:pStyle w:val="table1"/>
            </w:pPr>
            <w:r>
              <w:t xml:space="preserve">Notes the development of NT Radars; the changes in development of S-band radars (not to trigger Racons – IMO MSC Resolution 192(79); the potential role of AIS.  </w:t>
            </w:r>
          </w:p>
        </w:tc>
        <w:tc>
          <w:tcPr>
            <w:tcW w:w="3402" w:type="dxa"/>
          </w:tcPr>
          <w:p w14:paraId="0AD0848B" w14:textId="77777777" w:rsidR="001F779B" w:rsidRPr="007B3060" w:rsidRDefault="001F779B" w:rsidP="009D3F74">
            <w:pPr>
              <w:pStyle w:val="table1"/>
            </w:pPr>
            <w:r>
              <w:t xml:space="preserve">Yes – amend section 5.6 – non-radar technology.  Could also include text in section 6 – strategy. </w:t>
            </w:r>
          </w:p>
        </w:tc>
        <w:tc>
          <w:tcPr>
            <w:tcW w:w="2268" w:type="dxa"/>
          </w:tcPr>
          <w:p w14:paraId="7C79730D" w14:textId="0236F8B4" w:rsidR="001F779B" w:rsidRPr="007B3060" w:rsidRDefault="00D13984" w:rsidP="009D3F74">
            <w:pPr>
              <w:pStyle w:val="table1"/>
            </w:pPr>
            <w:r>
              <w:t>2018</w:t>
            </w:r>
            <w:r w:rsidR="001F779B">
              <w:t xml:space="preserve"> </w:t>
            </w:r>
          </w:p>
        </w:tc>
        <w:tc>
          <w:tcPr>
            <w:tcW w:w="1134" w:type="dxa"/>
          </w:tcPr>
          <w:p w14:paraId="5A3FC084" w14:textId="77777777" w:rsidR="001F779B" w:rsidRDefault="001F779B" w:rsidP="009D3F74">
            <w:pPr>
              <w:pStyle w:val="table1"/>
            </w:pPr>
            <w:r>
              <w:t>M</w:t>
            </w:r>
          </w:p>
        </w:tc>
      </w:tr>
    </w:tbl>
    <w:p w14:paraId="6F6E7605" w14:textId="77777777" w:rsidR="00895EEA" w:rsidRDefault="00895EEA" w:rsidP="009D3F74">
      <w:pPr>
        <w:pStyle w:val="table1"/>
        <w:sectPr w:rsidR="00895EEA" w:rsidSect="00241467">
          <w:pgSz w:w="15840" w:h="12240" w:orient="landscape"/>
          <w:pgMar w:top="720" w:right="720" w:bottom="720" w:left="720" w:header="709" w:footer="709" w:gutter="0"/>
          <w:cols w:space="708"/>
          <w:docGrid w:linePitch="360"/>
        </w:sectPr>
      </w:pPr>
    </w:p>
    <w:p w14:paraId="0E370C66" w14:textId="35B4178A" w:rsidR="00FC5D57" w:rsidRPr="007571D3" w:rsidRDefault="00FC5D57" w:rsidP="00FC5D57">
      <w:pPr>
        <w:pStyle w:val="Heading1"/>
        <w:spacing w:before="360"/>
      </w:pPr>
      <w:bookmarkStart w:id="16" w:name="_Toc488864885"/>
      <w:r w:rsidRPr="007571D3">
        <w:lastRenderedPageBreak/>
        <w:t xml:space="preserve">VDES sample text for IALA </w:t>
      </w:r>
      <w:r>
        <w:t>Guidelines</w:t>
      </w:r>
      <w:bookmarkEnd w:id="16"/>
      <w:r w:rsidRPr="007571D3">
        <w:t xml:space="preserve"> </w:t>
      </w:r>
    </w:p>
    <w:p w14:paraId="6BCA8D83" w14:textId="105FCA09" w:rsidR="00154246" w:rsidRDefault="00FC5D57" w:rsidP="00154246">
      <w:r w:rsidRPr="009D3F74">
        <w:t xml:space="preserve">Generic text </w:t>
      </w:r>
      <w:r>
        <w:t xml:space="preserve">for the IALA </w:t>
      </w:r>
      <w:r w:rsidR="00154246">
        <w:t>Guidelines</w:t>
      </w:r>
      <w:r>
        <w:t xml:space="preserve"> noted in </w:t>
      </w:r>
      <w:r w:rsidR="00154246">
        <w:fldChar w:fldCharType="begin"/>
      </w:r>
      <w:r w:rsidR="00154246">
        <w:instrText xml:space="preserve"> REF _Ref481418979 \h </w:instrText>
      </w:r>
      <w:r w:rsidR="00154246">
        <w:fldChar w:fldCharType="separate"/>
      </w:r>
      <w:r w:rsidR="00154246">
        <w:t xml:space="preserve">Table </w:t>
      </w:r>
      <w:r w:rsidR="00154246">
        <w:rPr>
          <w:noProof/>
        </w:rPr>
        <w:t>2</w:t>
      </w:r>
      <w:r w:rsidR="00154246">
        <w:fldChar w:fldCharType="end"/>
      </w:r>
      <w:r w:rsidR="00154246">
        <w:t xml:space="preserve"> </w:t>
      </w:r>
      <w:r>
        <w:t xml:space="preserve">is </w:t>
      </w:r>
      <w:r w:rsidRPr="009D3F74">
        <w:t>provided</w:t>
      </w:r>
      <w:r w:rsidR="00154246">
        <w:t xml:space="preserve"> in the form of paragraphs that may be inserted as appropriate within the document, noting the need to tailor to each specific topic.  </w:t>
      </w:r>
    </w:p>
    <w:p w14:paraId="54A3D266" w14:textId="6D8540FD" w:rsidR="00154246" w:rsidRDefault="00154246" w:rsidP="00154246">
      <w:pPr>
        <w:pStyle w:val="BodyText"/>
      </w:pPr>
      <w:r>
        <w:t>Where appropriate, a suitable link (in text or hot linked within the document) should be made to other IALA, ITU, IEC, E2 or other documentation on VDES (IALA Guideline 1117 VDES Overview; ITU-R M.290-0; E2 D.1.11 – Maritime Digital Communications Strategy; etc.)</w:t>
      </w:r>
    </w:p>
    <w:p w14:paraId="2BCB7DFB" w14:textId="18ED91EA" w:rsidR="00154246" w:rsidRDefault="00154246" w:rsidP="00154246">
      <w:pPr>
        <w:pStyle w:val="BodyText"/>
      </w:pPr>
      <w:r>
        <w:t xml:space="preserve">Reference to tables or figures in this document has not been formatted, noting this will be done when the text is captured in the relevant IALA Guideline.  </w:t>
      </w:r>
    </w:p>
    <w:p w14:paraId="6D037634" w14:textId="7B7F896B" w:rsidR="00B027FF" w:rsidRDefault="00B027FF" w:rsidP="00154246">
      <w:pPr>
        <w:pStyle w:val="BodyText"/>
      </w:pPr>
      <w:r>
        <w:t>**********************</w:t>
      </w:r>
    </w:p>
    <w:p w14:paraId="38ACC161" w14:textId="77777777" w:rsidR="00154246" w:rsidRDefault="00154246" w:rsidP="00154246">
      <w:pPr>
        <w:pStyle w:val="Heading2"/>
        <w:numPr>
          <w:ilvl w:val="1"/>
          <w:numId w:val="0"/>
        </w:numPr>
        <w:spacing w:before="120" w:line="240" w:lineRule="auto"/>
        <w:ind w:left="578" w:hanging="578"/>
      </w:pPr>
      <w:bookmarkStart w:id="17" w:name="_Toc475973872"/>
      <w:bookmarkStart w:id="18" w:name="_Toc488864886"/>
      <w:r>
        <w:t>Draft text for Guidelines</w:t>
      </w:r>
      <w:bookmarkEnd w:id="17"/>
      <w:bookmarkEnd w:id="18"/>
      <w:r>
        <w:t xml:space="preserve"> </w:t>
      </w:r>
    </w:p>
    <w:p w14:paraId="56836CBF" w14:textId="77777777" w:rsidR="00154246" w:rsidRPr="00B027FF" w:rsidRDefault="00154246" w:rsidP="00B027FF">
      <w:pPr>
        <w:pStyle w:val="Heading3"/>
        <w:rPr>
          <w:rStyle w:val="IntenseEmphasis"/>
          <w:b w:val="0"/>
          <w:bCs w:val="0"/>
          <w:i w:val="0"/>
          <w:iCs w:val="0"/>
          <w:color w:val="1F7FAD" w:themeColor="accent1" w:themeShade="7F"/>
        </w:rPr>
      </w:pPr>
      <w:bookmarkStart w:id="19" w:name="_Toc488864887"/>
      <w:r w:rsidRPr="00B027FF">
        <w:rPr>
          <w:rStyle w:val="IntenseEmphasis"/>
          <w:b w:val="0"/>
          <w:bCs w:val="0"/>
          <w:i w:val="0"/>
          <w:iCs w:val="0"/>
          <w:color w:val="1F7FAD" w:themeColor="accent1" w:themeShade="7F"/>
        </w:rPr>
        <w:t>General overview, links to e-Navigation</w:t>
      </w:r>
      <w:bookmarkEnd w:id="19"/>
    </w:p>
    <w:p w14:paraId="0AEFB24F" w14:textId="77777777" w:rsidR="00154246" w:rsidRPr="00B42853" w:rsidRDefault="00154246" w:rsidP="00154246">
      <w:pPr>
        <w:pStyle w:val="BodyText"/>
      </w:pPr>
      <w:r w:rsidRPr="00B42853">
        <w:t xml:space="preserve">Maritime Communications Systems are evolving to embrace enhanced digital capabilities within the existing framework of maritime mobile spectrum allocations.  </w:t>
      </w:r>
    </w:p>
    <w:p w14:paraId="289828CA" w14:textId="77777777" w:rsidR="00154246" w:rsidRPr="00B42853" w:rsidRDefault="00154246" w:rsidP="00154246">
      <w:pPr>
        <w:pStyle w:val="BodyText"/>
      </w:pPr>
      <w:r w:rsidRPr="00B42853">
        <w:t>The VDES should improve the safety of life at sea, the safety and efficiency of navigation, and the protection of marine environment and enhance maritime safety and security.  These goals will be achieved through efficient and effective use of maritime radiocommunications, incorporating the following functional requirements:</w:t>
      </w:r>
    </w:p>
    <w:p w14:paraId="706187AD" w14:textId="77777777" w:rsidR="00154246" w:rsidRPr="00154246" w:rsidRDefault="00154246" w:rsidP="00154246">
      <w:pPr>
        <w:pStyle w:val="List1"/>
        <w:rPr>
          <w:rFonts w:ascii="Calibri" w:hAnsi="Calibri" w:cs="Calibri"/>
        </w:rPr>
      </w:pPr>
      <w:r w:rsidRPr="00154246">
        <w:rPr>
          <w:rFonts w:ascii="Calibri" w:hAnsi="Calibri" w:cs="Calibri"/>
        </w:rPr>
        <w:t>As a means of AIS.</w:t>
      </w:r>
    </w:p>
    <w:p w14:paraId="689EDDD3" w14:textId="77777777" w:rsidR="00154246" w:rsidRPr="00154246" w:rsidRDefault="00154246" w:rsidP="00154246">
      <w:pPr>
        <w:pStyle w:val="List1"/>
        <w:rPr>
          <w:rFonts w:ascii="Calibri" w:hAnsi="Calibri" w:cs="Calibri"/>
        </w:rPr>
      </w:pPr>
      <w:r w:rsidRPr="00154246">
        <w:rPr>
          <w:rFonts w:ascii="Calibri" w:hAnsi="Calibri" w:cs="Calibri"/>
        </w:rPr>
        <w:t>As a means of radiocommunications equipment through exchange of digital data between ship and ship, ship and shore including satellite via AIS, Application Specific Messages (ASM) and VHF Data Exchange (VDE).</w:t>
      </w:r>
    </w:p>
    <w:p w14:paraId="31B0C9BC" w14:textId="77777777" w:rsidR="00154246" w:rsidRPr="00154246" w:rsidRDefault="00154246" w:rsidP="00154246">
      <w:pPr>
        <w:pStyle w:val="List1"/>
        <w:rPr>
          <w:rFonts w:ascii="Calibri" w:hAnsi="Calibri" w:cs="Calibri"/>
        </w:rPr>
      </w:pPr>
      <w:r w:rsidRPr="00154246">
        <w:rPr>
          <w:rFonts w:ascii="Calibri" w:hAnsi="Calibri" w:cs="Calibri"/>
        </w:rPr>
        <w:t>As a means of applications external to the VDES equipment itself.  These applications use AIS, ASM or VDE separately or combined.</w:t>
      </w:r>
    </w:p>
    <w:p w14:paraId="66380238" w14:textId="77777777" w:rsidR="00154246" w:rsidRDefault="00154246" w:rsidP="00154246">
      <w:pPr>
        <w:pStyle w:val="BodyText"/>
      </w:pPr>
      <w:r>
        <w:t>Almost every e-Navigation solution currently foreseen depends upon efficient and robust ship-ship, ship-shore or shore-ship electronic data transfer. Existing communications systems may, in many places, be adequate to serve these needs, but it may be necessary to develop new methods to realise the full potential of e-Navigation. The performance requirements, in particular data capacity, for communications systems to support e-Navigation are, in many cases, unknown and are likely to change over time.</w:t>
      </w:r>
    </w:p>
    <w:p w14:paraId="336FE95E" w14:textId="77777777" w:rsidR="00154246" w:rsidRPr="00B027FF" w:rsidRDefault="00154246" w:rsidP="00B027FF">
      <w:pPr>
        <w:pStyle w:val="Heading3"/>
        <w:rPr>
          <w:rStyle w:val="IntenseEmphasis"/>
          <w:b w:val="0"/>
          <w:bCs w:val="0"/>
          <w:i w:val="0"/>
          <w:iCs w:val="0"/>
          <w:color w:val="1F7FAD" w:themeColor="accent1" w:themeShade="7F"/>
        </w:rPr>
      </w:pPr>
      <w:bookmarkStart w:id="20" w:name="_Toc488864888"/>
      <w:r w:rsidRPr="00B027FF">
        <w:rPr>
          <w:rStyle w:val="IntenseEmphasis"/>
          <w:b w:val="0"/>
          <w:bCs w:val="0"/>
          <w:i w:val="0"/>
          <w:iCs w:val="0"/>
          <w:color w:val="1F7FAD" w:themeColor="accent1" w:themeShade="7F"/>
        </w:rPr>
        <w:t>Anticipated use of VDES</w:t>
      </w:r>
      <w:bookmarkEnd w:id="20"/>
    </w:p>
    <w:p w14:paraId="24FC1ACB" w14:textId="5EAA6283" w:rsidR="00B027FF" w:rsidRDefault="00DF3DA6" w:rsidP="00B027FF">
      <w:pPr>
        <w:pStyle w:val="BodyText"/>
      </w:pPr>
      <w:r>
        <w:rPr>
          <w:highlight w:val="yellow"/>
        </w:rPr>
        <w:fldChar w:fldCharType="begin"/>
      </w:r>
      <w:r>
        <w:instrText xml:space="preserve"> REF _Ref488864029 \h </w:instrText>
      </w:r>
      <w:r>
        <w:rPr>
          <w:highlight w:val="yellow"/>
        </w:rPr>
      </w:r>
      <w:r>
        <w:rPr>
          <w:highlight w:val="yellow"/>
        </w:rPr>
        <w:fldChar w:fldCharType="separate"/>
      </w:r>
      <w:r>
        <w:t xml:space="preserve">Table </w:t>
      </w:r>
      <w:r>
        <w:rPr>
          <w:noProof/>
        </w:rPr>
        <w:t>2</w:t>
      </w:r>
      <w:r w:rsidRPr="00DF3DA6">
        <w:rPr>
          <w:lang w:eastAsia="en-AU"/>
        </w:rPr>
        <w:t xml:space="preserve"> </w:t>
      </w:r>
      <w:r w:rsidRPr="00B42853">
        <w:rPr>
          <w:lang w:eastAsia="en-AU"/>
        </w:rPr>
        <w:t xml:space="preserve">Example of anticipated VDES </w:t>
      </w:r>
      <w:r w:rsidRPr="00DF3DA6">
        <w:t>communications</w:t>
      </w:r>
      <w:r w:rsidRPr="00B42853">
        <w:rPr>
          <w:lang w:eastAsia="en-AU"/>
        </w:rPr>
        <w:t xml:space="preserve"> including AIS, ASM, and VDE</w:t>
      </w:r>
      <w:r>
        <w:rPr>
          <w:highlight w:val="yellow"/>
        </w:rPr>
        <w:fldChar w:fldCharType="end"/>
      </w:r>
      <w:r w:rsidR="00154246">
        <w:t xml:space="preserve"> provides an overview of the anticipated use for VDES as a complete system which includes AIS, ASM and VDE.   </w:t>
      </w:r>
      <w:r w:rsidR="00B027FF">
        <w:t xml:space="preserve">IALA has published a Guideline that provides an overview of VDES, including more information on use-cases for VDES and the road map to develop and implement this system.  </w:t>
      </w:r>
      <w:r>
        <w:t>[</w:t>
      </w:r>
      <w:hyperlink r:id="rId20" w:history="1">
        <w:r w:rsidRPr="00BC4F7E">
          <w:rPr>
            <w:rStyle w:val="Hyperlink"/>
          </w:rPr>
          <w:t>http://www.iala-aism.org/product/vhd-data-exchange-system-vdes-overview-1117/</w:t>
        </w:r>
      </w:hyperlink>
      <w:r>
        <w:t>]</w:t>
      </w:r>
    </w:p>
    <w:p w14:paraId="5A19CED2" w14:textId="77777777" w:rsidR="00DF3DA6" w:rsidRDefault="00DF3DA6" w:rsidP="00B027FF">
      <w:pPr>
        <w:pStyle w:val="BodyText"/>
      </w:pPr>
    </w:p>
    <w:p w14:paraId="67588327" w14:textId="77777777" w:rsidR="00154246" w:rsidRDefault="00154246" w:rsidP="00154246">
      <w:pPr>
        <w:pStyle w:val="BodyText"/>
      </w:pPr>
    </w:p>
    <w:p w14:paraId="49AC5E5C" w14:textId="77777777" w:rsidR="00154246" w:rsidRDefault="00154246" w:rsidP="00154246">
      <w:pPr>
        <w:pStyle w:val="BodyText"/>
        <w:rPr>
          <w:lang w:eastAsia="sv-SE"/>
        </w:rPr>
        <w:sectPr w:rsidR="00154246" w:rsidSect="00BB311E">
          <w:pgSz w:w="12240" w:h="15840"/>
          <w:pgMar w:top="720" w:right="720" w:bottom="720" w:left="720" w:header="709" w:footer="709" w:gutter="0"/>
          <w:cols w:space="708"/>
          <w:docGrid w:linePitch="360"/>
        </w:sectPr>
      </w:pPr>
    </w:p>
    <w:p w14:paraId="3C517B2B" w14:textId="59EE77B7" w:rsidR="00DF3DA6" w:rsidRDefault="00DF3DA6" w:rsidP="00DF3DA6">
      <w:pPr>
        <w:pStyle w:val="Caption"/>
        <w:keepNext/>
      </w:pPr>
      <w:bookmarkStart w:id="21" w:name="_Ref488864029"/>
      <w:bookmarkStart w:id="22" w:name="_Toc488865102"/>
      <w:r>
        <w:lastRenderedPageBreak/>
        <w:t xml:space="preserve">Table </w:t>
      </w:r>
      <w:fldSimple w:instr=" SEQ Table \* ARABIC ">
        <w:r>
          <w:rPr>
            <w:noProof/>
          </w:rPr>
          <w:t>2</w:t>
        </w:r>
      </w:fldSimple>
      <w:r w:rsidRPr="00DF3DA6">
        <w:rPr>
          <w:lang w:eastAsia="en-AU"/>
        </w:rPr>
        <w:t xml:space="preserve"> </w:t>
      </w:r>
      <w:r w:rsidRPr="00B42853">
        <w:rPr>
          <w:lang w:eastAsia="en-AU"/>
        </w:rPr>
        <w:t xml:space="preserve">Example of anticipated VDES </w:t>
      </w:r>
      <w:r w:rsidRPr="00DF3DA6">
        <w:t>communications</w:t>
      </w:r>
      <w:r w:rsidRPr="00B42853">
        <w:rPr>
          <w:lang w:eastAsia="en-AU"/>
        </w:rPr>
        <w:t xml:space="preserve"> including AIS, ASM, and VDE</w:t>
      </w:r>
      <w:bookmarkEnd w:id="21"/>
      <w:bookmarkEnd w:id="22"/>
    </w:p>
    <w:tbl>
      <w:tblPr>
        <w:tblW w:w="14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3123"/>
        <w:gridCol w:w="3119"/>
        <w:gridCol w:w="3265"/>
        <w:gridCol w:w="3119"/>
      </w:tblGrid>
      <w:tr w:rsidR="00154246" w:rsidRPr="00B42853" w14:paraId="2F3A53F9" w14:textId="77777777" w:rsidTr="00BB311E">
        <w:trPr>
          <w:cantSplit/>
          <w:trHeight w:val="617"/>
          <w:tblHeader/>
        </w:trPr>
        <w:tc>
          <w:tcPr>
            <w:tcW w:w="1980" w:type="dxa"/>
            <w:tcBorders>
              <w:top w:val="single" w:sz="12" w:space="0" w:color="auto"/>
              <w:left w:val="single" w:sz="12" w:space="0" w:color="auto"/>
              <w:bottom w:val="single" w:sz="12" w:space="0" w:color="auto"/>
              <w:right w:val="single" w:sz="12" w:space="0" w:color="auto"/>
            </w:tcBorders>
            <w:shd w:val="clear" w:color="auto" w:fill="CCFF33"/>
            <w:vAlign w:val="center"/>
          </w:tcPr>
          <w:p w14:paraId="26E23C49" w14:textId="77777777" w:rsidR="00154246" w:rsidRPr="00B42853" w:rsidRDefault="00154246" w:rsidP="00BB311E">
            <w:pPr>
              <w:spacing w:after="0" w:line="240" w:lineRule="auto"/>
              <w:rPr>
                <w:rFonts w:ascii="Times New Roman" w:eastAsia="Times New Roman" w:hAnsi="Times New Roman" w:cs="Arial"/>
                <w:b/>
                <w:sz w:val="20"/>
                <w:szCs w:val="24"/>
                <w:lang w:eastAsia="en-AU"/>
              </w:rPr>
            </w:pPr>
          </w:p>
        </w:tc>
        <w:tc>
          <w:tcPr>
            <w:tcW w:w="6242" w:type="dxa"/>
            <w:gridSpan w:val="2"/>
            <w:tcBorders>
              <w:top w:val="single" w:sz="12" w:space="0" w:color="auto"/>
              <w:left w:val="single" w:sz="12" w:space="0" w:color="auto"/>
              <w:bottom w:val="single" w:sz="12" w:space="0" w:color="auto"/>
              <w:right w:val="single" w:sz="12" w:space="0" w:color="auto"/>
            </w:tcBorders>
            <w:shd w:val="clear" w:color="auto" w:fill="9CC2E5"/>
            <w:vAlign w:val="center"/>
            <w:hideMark/>
          </w:tcPr>
          <w:p w14:paraId="502F8294" w14:textId="77777777" w:rsidR="00154246" w:rsidRPr="00B42853" w:rsidRDefault="00154246" w:rsidP="00BB311E">
            <w:pPr>
              <w:spacing w:after="0" w:line="240" w:lineRule="auto"/>
              <w:jc w:val="center"/>
              <w:rPr>
                <w:rFonts w:ascii="Times New Roman" w:eastAsia="Times New Roman" w:hAnsi="Times New Roman" w:cs="Arial"/>
                <w:b/>
                <w:i/>
                <w:szCs w:val="24"/>
                <w:lang w:eastAsia="en-AU"/>
              </w:rPr>
            </w:pPr>
            <w:r w:rsidRPr="00B42853">
              <w:rPr>
                <w:rFonts w:ascii="Times New Roman" w:eastAsia="Times New Roman" w:hAnsi="Times New Roman" w:cs="Arial"/>
                <w:b/>
                <w:i/>
                <w:szCs w:val="24"/>
                <w:lang w:eastAsia="en-AU"/>
              </w:rPr>
              <w:t xml:space="preserve">VHF Data Communications (including ASM and VDE) </w:t>
            </w:r>
          </w:p>
        </w:tc>
        <w:tc>
          <w:tcPr>
            <w:tcW w:w="6384" w:type="dxa"/>
            <w:gridSpan w:val="2"/>
            <w:tcBorders>
              <w:top w:val="single" w:sz="12" w:space="0" w:color="auto"/>
              <w:left w:val="single" w:sz="12" w:space="0" w:color="auto"/>
              <w:bottom w:val="single" w:sz="12" w:space="0" w:color="auto"/>
              <w:right w:val="single" w:sz="12" w:space="0" w:color="auto"/>
            </w:tcBorders>
            <w:shd w:val="clear" w:color="auto" w:fill="E5B8B7"/>
            <w:vAlign w:val="center"/>
            <w:hideMark/>
          </w:tcPr>
          <w:p w14:paraId="49B13B3C" w14:textId="77777777" w:rsidR="00154246" w:rsidRPr="00B42853" w:rsidRDefault="00154246" w:rsidP="00BB311E">
            <w:pPr>
              <w:spacing w:after="0" w:line="240" w:lineRule="auto"/>
              <w:jc w:val="center"/>
              <w:rPr>
                <w:rFonts w:ascii="Times New Roman" w:eastAsia="Times New Roman" w:hAnsi="Times New Roman" w:cs="Arial"/>
                <w:b/>
                <w:i/>
                <w:szCs w:val="24"/>
                <w:lang w:eastAsia="en-AU"/>
              </w:rPr>
            </w:pPr>
            <w:r w:rsidRPr="00B42853">
              <w:rPr>
                <w:rFonts w:ascii="Times New Roman" w:eastAsia="Times New Roman" w:hAnsi="Times New Roman" w:cs="Arial"/>
                <w:b/>
                <w:i/>
                <w:szCs w:val="24"/>
                <w:lang w:eastAsia="en-AU"/>
              </w:rPr>
              <w:t>AIS</w:t>
            </w:r>
          </w:p>
        </w:tc>
      </w:tr>
      <w:tr w:rsidR="00154246" w:rsidRPr="00B42853" w14:paraId="52793107" w14:textId="77777777" w:rsidTr="00BB311E">
        <w:trPr>
          <w:cantSplit/>
          <w:trHeight w:val="1064"/>
          <w:tblHeader/>
        </w:trPr>
        <w:tc>
          <w:tcPr>
            <w:tcW w:w="1980" w:type="dxa"/>
            <w:tcBorders>
              <w:top w:val="single" w:sz="12" w:space="0" w:color="auto"/>
              <w:left w:val="single" w:sz="12" w:space="0" w:color="auto"/>
              <w:bottom w:val="single" w:sz="4" w:space="0" w:color="auto"/>
              <w:right w:val="single" w:sz="12" w:space="0" w:color="auto"/>
            </w:tcBorders>
            <w:shd w:val="clear" w:color="auto" w:fill="CCFF33"/>
            <w:vAlign w:val="center"/>
            <w:hideMark/>
          </w:tcPr>
          <w:p w14:paraId="6BB455DD" w14:textId="77777777" w:rsidR="00154246" w:rsidRPr="00B42853" w:rsidRDefault="00154246" w:rsidP="00BB311E">
            <w:pPr>
              <w:spacing w:after="0" w:line="240" w:lineRule="auto"/>
              <w:rPr>
                <w:rFonts w:ascii="Times New Roman" w:eastAsia="Times New Roman" w:hAnsi="Times New Roman" w:cs="Arial"/>
                <w:b/>
                <w:sz w:val="20"/>
                <w:szCs w:val="24"/>
                <w:u w:val="single"/>
                <w:lang w:eastAsia="en-AU"/>
              </w:rPr>
            </w:pPr>
            <w:r w:rsidRPr="00B42853">
              <w:rPr>
                <w:rFonts w:ascii="Times New Roman" w:eastAsia="Times New Roman" w:hAnsi="Times New Roman" w:cs="Arial"/>
                <w:b/>
                <w:sz w:val="20"/>
                <w:szCs w:val="24"/>
                <w:u w:val="single"/>
                <w:lang w:eastAsia="en-AU"/>
              </w:rPr>
              <w:t>Sub-group</w:t>
            </w:r>
          </w:p>
        </w:tc>
        <w:tc>
          <w:tcPr>
            <w:tcW w:w="3123" w:type="dxa"/>
            <w:tcBorders>
              <w:top w:val="single" w:sz="12" w:space="0" w:color="auto"/>
              <w:left w:val="single" w:sz="12" w:space="0" w:color="auto"/>
              <w:bottom w:val="single" w:sz="4" w:space="0" w:color="auto"/>
              <w:right w:val="single" w:sz="12" w:space="0" w:color="auto"/>
            </w:tcBorders>
            <w:shd w:val="clear" w:color="auto" w:fill="9CC2E5"/>
            <w:vAlign w:val="center"/>
            <w:hideMark/>
          </w:tcPr>
          <w:p w14:paraId="004EFA66" w14:textId="77777777" w:rsidR="00154246" w:rsidRPr="00B42853" w:rsidRDefault="00154246" w:rsidP="00BB311E">
            <w:pPr>
              <w:spacing w:before="100" w:beforeAutospacing="1" w:after="0" w:line="240" w:lineRule="auto"/>
              <w:jc w:val="center"/>
              <w:rPr>
                <w:rFonts w:ascii="Times New Roman" w:eastAsia="Times New Roman" w:hAnsi="Times New Roman" w:cs="Arial"/>
                <w:b/>
                <w:i/>
                <w:sz w:val="18"/>
                <w:szCs w:val="18"/>
                <w:u w:val="single"/>
                <w:lang w:eastAsia="en-AU"/>
              </w:rPr>
            </w:pPr>
            <w:r w:rsidRPr="00B42853">
              <w:rPr>
                <w:rFonts w:ascii="Times New Roman" w:eastAsia="Times New Roman" w:hAnsi="Times New Roman" w:cs="Arial"/>
                <w:b/>
                <w:i/>
                <w:sz w:val="18"/>
                <w:szCs w:val="18"/>
                <w:u w:val="single"/>
                <w:lang w:eastAsia="en-AU"/>
              </w:rPr>
              <w:t>Data communications for ASM</w:t>
            </w:r>
          </w:p>
        </w:tc>
        <w:tc>
          <w:tcPr>
            <w:tcW w:w="3119" w:type="dxa"/>
            <w:tcBorders>
              <w:top w:val="single" w:sz="12" w:space="0" w:color="auto"/>
              <w:left w:val="single" w:sz="12" w:space="0" w:color="auto"/>
              <w:bottom w:val="single" w:sz="4" w:space="0" w:color="auto"/>
              <w:right w:val="single" w:sz="12" w:space="0" w:color="auto"/>
            </w:tcBorders>
            <w:shd w:val="clear" w:color="auto" w:fill="9CC2E5"/>
            <w:vAlign w:val="center"/>
            <w:hideMark/>
          </w:tcPr>
          <w:p w14:paraId="70E8B8F3" w14:textId="77777777" w:rsidR="00154246" w:rsidRPr="00B42853" w:rsidRDefault="00154246" w:rsidP="00BB311E">
            <w:pPr>
              <w:spacing w:before="100" w:beforeAutospacing="1" w:after="0" w:line="240" w:lineRule="auto"/>
              <w:jc w:val="center"/>
              <w:rPr>
                <w:rFonts w:ascii="Times New Roman" w:eastAsia="Times New Roman" w:hAnsi="Times New Roman" w:cs="Arial"/>
                <w:b/>
                <w:i/>
                <w:sz w:val="18"/>
                <w:szCs w:val="18"/>
                <w:u w:val="single"/>
                <w:lang w:eastAsia="en-AU"/>
              </w:rPr>
            </w:pPr>
            <w:r w:rsidRPr="00B42853">
              <w:rPr>
                <w:rFonts w:ascii="Times New Roman" w:eastAsia="Times New Roman" w:hAnsi="Times New Roman" w:cs="Arial"/>
                <w:b/>
                <w:i/>
                <w:sz w:val="18"/>
                <w:szCs w:val="18"/>
                <w:u w:val="single"/>
                <w:lang w:eastAsia="en-AU"/>
              </w:rPr>
              <w:t>Data communications for VDE</w:t>
            </w:r>
          </w:p>
        </w:tc>
        <w:tc>
          <w:tcPr>
            <w:tcW w:w="3265" w:type="dxa"/>
            <w:tcBorders>
              <w:top w:val="single" w:sz="12" w:space="0" w:color="auto"/>
              <w:left w:val="single" w:sz="12" w:space="0" w:color="auto"/>
              <w:bottom w:val="single" w:sz="4" w:space="0" w:color="auto"/>
              <w:right w:val="single" w:sz="4" w:space="0" w:color="auto"/>
            </w:tcBorders>
            <w:shd w:val="clear" w:color="auto" w:fill="E5B8B7"/>
            <w:vAlign w:val="center"/>
            <w:hideMark/>
          </w:tcPr>
          <w:p w14:paraId="2B0C2E54" w14:textId="77777777" w:rsidR="00154246" w:rsidRPr="00B42853" w:rsidRDefault="00154246" w:rsidP="00BB311E">
            <w:pPr>
              <w:spacing w:before="100" w:beforeAutospacing="1" w:after="0" w:line="240" w:lineRule="auto"/>
              <w:jc w:val="center"/>
              <w:rPr>
                <w:rFonts w:ascii="Times New Roman" w:eastAsia="Times New Roman" w:hAnsi="Times New Roman" w:cs="Arial"/>
                <w:b/>
                <w:i/>
                <w:sz w:val="18"/>
                <w:szCs w:val="18"/>
                <w:u w:val="single"/>
                <w:lang w:eastAsia="en-AU"/>
              </w:rPr>
            </w:pPr>
            <w:r w:rsidRPr="00B42853">
              <w:rPr>
                <w:rFonts w:ascii="Times New Roman" w:eastAsia="Times New Roman" w:hAnsi="Times New Roman" w:cs="Arial"/>
                <w:b/>
                <w:i/>
                <w:sz w:val="18"/>
                <w:szCs w:val="18"/>
                <w:u w:val="single"/>
                <w:lang w:eastAsia="en-AU"/>
              </w:rPr>
              <w:t>AIS for safety of navigation</w:t>
            </w:r>
          </w:p>
        </w:tc>
        <w:tc>
          <w:tcPr>
            <w:tcW w:w="3119" w:type="dxa"/>
            <w:tcBorders>
              <w:top w:val="single" w:sz="12" w:space="0" w:color="auto"/>
              <w:left w:val="single" w:sz="4" w:space="0" w:color="auto"/>
              <w:bottom w:val="single" w:sz="4" w:space="0" w:color="auto"/>
              <w:right w:val="single" w:sz="12" w:space="0" w:color="auto"/>
            </w:tcBorders>
            <w:shd w:val="clear" w:color="auto" w:fill="E5B8B7"/>
            <w:vAlign w:val="center"/>
            <w:hideMark/>
          </w:tcPr>
          <w:p w14:paraId="0D5A0B89" w14:textId="77777777" w:rsidR="00154246" w:rsidRPr="00B42853" w:rsidRDefault="00154246" w:rsidP="00BB311E">
            <w:pPr>
              <w:spacing w:after="0" w:line="240" w:lineRule="auto"/>
              <w:jc w:val="center"/>
              <w:rPr>
                <w:rFonts w:ascii="Times New Roman" w:eastAsia="Times New Roman" w:hAnsi="Times New Roman" w:cs="Arial"/>
                <w:b/>
                <w:i/>
                <w:sz w:val="18"/>
                <w:szCs w:val="18"/>
                <w:u w:val="single"/>
                <w:lang w:eastAsia="en-AU"/>
              </w:rPr>
            </w:pPr>
            <w:r w:rsidRPr="00B42853">
              <w:rPr>
                <w:rFonts w:ascii="Times New Roman" w:eastAsia="Times New Roman" w:hAnsi="Times New Roman" w:cs="Arial"/>
                <w:b/>
                <w:i/>
                <w:sz w:val="18"/>
                <w:szCs w:val="18"/>
                <w:u w:val="single"/>
                <w:lang w:eastAsia="en-AU"/>
              </w:rPr>
              <w:t>AIS long range</w:t>
            </w:r>
          </w:p>
        </w:tc>
      </w:tr>
      <w:tr w:rsidR="00154246" w:rsidRPr="00B42853" w14:paraId="6A3EEEF6" w14:textId="77777777" w:rsidTr="00BB311E">
        <w:trPr>
          <w:cantSplit/>
          <w:trHeight w:val="1171"/>
          <w:tblHeader/>
        </w:trPr>
        <w:tc>
          <w:tcPr>
            <w:tcW w:w="1980" w:type="dxa"/>
            <w:tcBorders>
              <w:top w:val="single" w:sz="4" w:space="0" w:color="auto"/>
              <w:left w:val="single" w:sz="12" w:space="0" w:color="auto"/>
              <w:bottom w:val="single" w:sz="4" w:space="0" w:color="auto"/>
              <w:right w:val="single" w:sz="12" w:space="0" w:color="auto"/>
            </w:tcBorders>
            <w:shd w:val="clear" w:color="auto" w:fill="CCFF33"/>
            <w:vAlign w:val="center"/>
            <w:hideMark/>
          </w:tcPr>
          <w:p w14:paraId="0E5AC478" w14:textId="77777777" w:rsidR="00154246" w:rsidRPr="00B42853" w:rsidRDefault="00154246" w:rsidP="00BB311E">
            <w:pPr>
              <w:spacing w:after="0" w:line="240" w:lineRule="auto"/>
              <w:rPr>
                <w:rFonts w:ascii="Times New Roman" w:eastAsia="Times New Roman" w:hAnsi="Times New Roman" w:cs="Arial"/>
                <w:b/>
                <w:sz w:val="20"/>
                <w:szCs w:val="24"/>
                <w:lang w:eastAsia="en-AU"/>
              </w:rPr>
            </w:pPr>
            <w:r w:rsidRPr="00B42853">
              <w:rPr>
                <w:rFonts w:ascii="Times New Roman" w:eastAsia="Times New Roman" w:hAnsi="Times New Roman" w:cs="Arial"/>
                <w:b/>
                <w:sz w:val="20"/>
                <w:szCs w:val="24"/>
                <w:lang w:eastAsia="en-AU"/>
              </w:rPr>
              <w:t xml:space="preserve">Radio channels </w:t>
            </w:r>
          </w:p>
        </w:tc>
        <w:tc>
          <w:tcPr>
            <w:tcW w:w="3123" w:type="dxa"/>
            <w:tcBorders>
              <w:top w:val="single" w:sz="4" w:space="0" w:color="auto"/>
              <w:left w:val="single" w:sz="12" w:space="0" w:color="auto"/>
              <w:bottom w:val="single" w:sz="4" w:space="0" w:color="auto"/>
              <w:right w:val="single" w:sz="12" w:space="0" w:color="auto"/>
            </w:tcBorders>
            <w:shd w:val="clear" w:color="auto" w:fill="9CC2E5"/>
            <w:vAlign w:val="center"/>
            <w:hideMark/>
          </w:tcPr>
          <w:p w14:paraId="4B2FEAC9" w14:textId="77777777" w:rsidR="00154246" w:rsidRPr="00B42853" w:rsidRDefault="00154246" w:rsidP="00154246">
            <w:pPr>
              <w:numPr>
                <w:ilvl w:val="0"/>
                <w:numId w:val="7"/>
              </w:numPr>
              <w:tabs>
                <w:tab w:val="num" w:pos="432"/>
              </w:tabs>
              <w:spacing w:after="0" w:line="240" w:lineRule="auto"/>
              <w:ind w:left="432"/>
              <w:rPr>
                <w:rFonts w:ascii="Times New Roman" w:eastAsia="Times New Roman" w:hAnsi="Times New Roman" w:cs="Arial"/>
                <w:i/>
                <w:sz w:val="18"/>
                <w:szCs w:val="18"/>
                <w:lang w:eastAsia="en-AU"/>
              </w:rPr>
            </w:pPr>
            <w:r w:rsidRPr="00B42853">
              <w:rPr>
                <w:rFonts w:ascii="Times New Roman" w:eastAsia="Times New Roman" w:hAnsi="Times New Roman" w:cs="Arial"/>
                <w:i/>
                <w:sz w:val="18"/>
                <w:szCs w:val="18"/>
                <w:lang w:eastAsia="en-AU"/>
              </w:rPr>
              <w:t xml:space="preserve">Channels 27 and 28 </w:t>
            </w:r>
          </w:p>
          <w:p w14:paraId="084F0DE5" w14:textId="27FC6306" w:rsidR="00154246" w:rsidRPr="00B42853" w:rsidRDefault="00154246" w:rsidP="00154246">
            <w:pPr>
              <w:numPr>
                <w:ilvl w:val="0"/>
                <w:numId w:val="7"/>
              </w:numPr>
              <w:tabs>
                <w:tab w:val="num" w:pos="432"/>
              </w:tabs>
              <w:spacing w:after="0" w:line="240" w:lineRule="auto"/>
              <w:ind w:left="432"/>
              <w:rPr>
                <w:rFonts w:ascii="Times New Roman" w:eastAsia="Times New Roman" w:hAnsi="Times New Roman" w:cs="Arial"/>
                <w:i/>
                <w:sz w:val="18"/>
                <w:szCs w:val="18"/>
                <w:lang w:eastAsia="en-AU"/>
              </w:rPr>
            </w:pPr>
            <w:r w:rsidRPr="00B42853">
              <w:rPr>
                <w:rFonts w:ascii="Times New Roman" w:eastAsia="Times New Roman" w:hAnsi="Times New Roman" w:cs="Arial"/>
                <w:i/>
                <w:sz w:val="18"/>
                <w:szCs w:val="18"/>
                <w:lang w:eastAsia="en-AU"/>
              </w:rPr>
              <w:t>World-wide dedicated channels (</w:t>
            </w:r>
            <w:r>
              <w:rPr>
                <w:rFonts w:ascii="Times New Roman" w:eastAsia="Times New Roman" w:hAnsi="Times New Roman" w:cs="Arial"/>
                <w:i/>
                <w:sz w:val="18"/>
                <w:szCs w:val="18"/>
                <w:lang w:eastAsia="en-AU"/>
              </w:rPr>
              <w:t xml:space="preserve">agreed at </w:t>
            </w:r>
            <w:r w:rsidRPr="00B42853">
              <w:rPr>
                <w:rFonts w:ascii="Times New Roman" w:eastAsia="Times New Roman" w:hAnsi="Times New Roman" w:cs="Arial"/>
                <w:i/>
                <w:sz w:val="18"/>
                <w:szCs w:val="18"/>
                <w:lang w:eastAsia="en-AU"/>
              </w:rPr>
              <w:t>WRC-15)</w:t>
            </w:r>
          </w:p>
        </w:tc>
        <w:tc>
          <w:tcPr>
            <w:tcW w:w="3119" w:type="dxa"/>
            <w:tcBorders>
              <w:top w:val="single" w:sz="4" w:space="0" w:color="auto"/>
              <w:left w:val="single" w:sz="12" w:space="0" w:color="auto"/>
              <w:bottom w:val="single" w:sz="4" w:space="0" w:color="auto"/>
              <w:right w:val="single" w:sz="12" w:space="0" w:color="auto"/>
            </w:tcBorders>
            <w:shd w:val="clear" w:color="auto" w:fill="9CC2E5"/>
            <w:vAlign w:val="center"/>
            <w:hideMark/>
          </w:tcPr>
          <w:p w14:paraId="5BD4BABE" w14:textId="3329426C" w:rsidR="00154246" w:rsidRPr="00B42853" w:rsidRDefault="00154246" w:rsidP="00154246">
            <w:pPr>
              <w:numPr>
                <w:ilvl w:val="0"/>
                <w:numId w:val="7"/>
              </w:numPr>
              <w:tabs>
                <w:tab w:val="num" w:pos="432"/>
              </w:tabs>
              <w:spacing w:before="100" w:beforeAutospacing="1" w:after="0" w:line="240" w:lineRule="auto"/>
              <w:ind w:left="432"/>
              <w:rPr>
                <w:rFonts w:ascii="Times New Roman" w:eastAsia="Times New Roman" w:hAnsi="Times New Roman" w:cs="Arial"/>
                <w:i/>
                <w:sz w:val="18"/>
                <w:szCs w:val="18"/>
                <w:lang w:eastAsia="en-AU"/>
              </w:rPr>
            </w:pPr>
            <w:r w:rsidRPr="00B42853">
              <w:rPr>
                <w:rFonts w:ascii="Times New Roman" w:eastAsia="Times New Roman" w:hAnsi="Times New Roman" w:cs="Arial"/>
                <w:i/>
                <w:sz w:val="18"/>
                <w:szCs w:val="18"/>
                <w:lang w:eastAsia="en-AU"/>
              </w:rPr>
              <w:t>Channels 24, 84, 25, 85, 26, 86 for VDE</w:t>
            </w:r>
            <w:r>
              <w:rPr>
                <w:rFonts w:ascii="Times New Roman" w:eastAsia="Times New Roman" w:hAnsi="Times New Roman" w:cs="Arial"/>
                <w:i/>
                <w:sz w:val="18"/>
                <w:szCs w:val="18"/>
                <w:lang w:eastAsia="en-AU"/>
              </w:rPr>
              <w:t xml:space="preserve"> </w:t>
            </w:r>
            <w:r w:rsidRPr="00B42853">
              <w:rPr>
                <w:rFonts w:ascii="Times New Roman" w:eastAsia="Times New Roman" w:hAnsi="Times New Roman" w:cs="Arial"/>
                <w:i/>
                <w:sz w:val="18"/>
                <w:szCs w:val="18"/>
                <w:lang w:eastAsia="en-AU"/>
              </w:rPr>
              <w:t>(</w:t>
            </w:r>
            <w:r>
              <w:rPr>
                <w:rFonts w:ascii="Times New Roman" w:eastAsia="Times New Roman" w:hAnsi="Times New Roman" w:cs="Arial"/>
                <w:i/>
                <w:sz w:val="18"/>
                <w:szCs w:val="18"/>
                <w:lang w:eastAsia="en-AU"/>
              </w:rPr>
              <w:t xml:space="preserve">agreed at </w:t>
            </w:r>
            <w:r w:rsidRPr="00B42853">
              <w:rPr>
                <w:rFonts w:ascii="Times New Roman" w:eastAsia="Times New Roman" w:hAnsi="Times New Roman" w:cs="Arial"/>
                <w:i/>
                <w:sz w:val="18"/>
                <w:szCs w:val="18"/>
                <w:lang w:eastAsia="en-AU"/>
              </w:rPr>
              <w:t>WRC-15)</w:t>
            </w:r>
          </w:p>
        </w:tc>
        <w:tc>
          <w:tcPr>
            <w:tcW w:w="3265" w:type="dxa"/>
            <w:tcBorders>
              <w:top w:val="single" w:sz="4" w:space="0" w:color="auto"/>
              <w:left w:val="single" w:sz="12" w:space="0" w:color="auto"/>
              <w:bottom w:val="single" w:sz="4" w:space="0" w:color="auto"/>
              <w:right w:val="single" w:sz="4" w:space="0" w:color="auto"/>
            </w:tcBorders>
            <w:shd w:val="clear" w:color="auto" w:fill="E5B8B7"/>
            <w:vAlign w:val="center"/>
            <w:hideMark/>
          </w:tcPr>
          <w:p w14:paraId="0B0CFFD7" w14:textId="77777777" w:rsidR="00154246" w:rsidRPr="00B42853" w:rsidRDefault="00154246" w:rsidP="00154246">
            <w:pPr>
              <w:numPr>
                <w:ilvl w:val="0"/>
                <w:numId w:val="7"/>
              </w:numPr>
              <w:tabs>
                <w:tab w:val="num" w:pos="432"/>
              </w:tabs>
              <w:spacing w:before="100" w:beforeAutospacing="1" w:after="0" w:line="240" w:lineRule="auto"/>
              <w:ind w:left="432"/>
              <w:rPr>
                <w:rFonts w:ascii="Times New Roman" w:eastAsia="Times New Roman" w:hAnsi="Times New Roman" w:cs="Arial"/>
                <w:i/>
                <w:sz w:val="18"/>
                <w:szCs w:val="18"/>
                <w:lang w:eastAsia="en-AU"/>
              </w:rPr>
            </w:pPr>
            <w:r w:rsidRPr="00B42853">
              <w:rPr>
                <w:rFonts w:ascii="Times New Roman" w:eastAsia="Times New Roman" w:hAnsi="Times New Roman" w:cs="Arial"/>
                <w:i/>
                <w:sz w:val="18"/>
                <w:szCs w:val="18"/>
                <w:lang w:eastAsia="en-AU"/>
              </w:rPr>
              <w:t>AIS-1 &amp; AIS-2 (simplex)</w:t>
            </w:r>
          </w:p>
        </w:tc>
        <w:tc>
          <w:tcPr>
            <w:tcW w:w="3119" w:type="dxa"/>
            <w:tcBorders>
              <w:top w:val="single" w:sz="4" w:space="0" w:color="auto"/>
              <w:left w:val="single" w:sz="4" w:space="0" w:color="auto"/>
              <w:bottom w:val="single" w:sz="4" w:space="0" w:color="auto"/>
              <w:right w:val="single" w:sz="12" w:space="0" w:color="auto"/>
            </w:tcBorders>
            <w:shd w:val="clear" w:color="auto" w:fill="E5B8B7"/>
            <w:vAlign w:val="center"/>
          </w:tcPr>
          <w:p w14:paraId="0CBF9567" w14:textId="77777777" w:rsidR="00154246" w:rsidRPr="00B42853" w:rsidRDefault="00154246" w:rsidP="00154246">
            <w:pPr>
              <w:numPr>
                <w:ilvl w:val="0"/>
                <w:numId w:val="7"/>
              </w:numPr>
              <w:tabs>
                <w:tab w:val="num" w:pos="432"/>
              </w:tabs>
              <w:spacing w:before="100" w:beforeAutospacing="1" w:after="0" w:line="240" w:lineRule="auto"/>
              <w:ind w:left="432"/>
              <w:rPr>
                <w:rFonts w:ascii="Times New Roman" w:eastAsia="Times New Roman" w:hAnsi="Times New Roman" w:cs="Arial"/>
                <w:i/>
                <w:sz w:val="18"/>
                <w:szCs w:val="18"/>
                <w:lang w:eastAsia="en-AU"/>
              </w:rPr>
            </w:pPr>
            <w:r w:rsidRPr="00B42853">
              <w:rPr>
                <w:rFonts w:ascii="Times New Roman" w:eastAsia="Times New Roman" w:hAnsi="Times New Roman" w:cs="Arial"/>
                <w:i/>
                <w:sz w:val="18"/>
                <w:szCs w:val="18"/>
                <w:lang w:eastAsia="en-AU"/>
              </w:rPr>
              <w:t xml:space="preserve">Channels 75 and 76 (simplex) </w:t>
            </w:r>
          </w:p>
          <w:p w14:paraId="2CD35009" w14:textId="26A6855A" w:rsidR="00154246" w:rsidRPr="00154246" w:rsidRDefault="00154246" w:rsidP="00BB311E">
            <w:pPr>
              <w:spacing w:after="0" w:line="240" w:lineRule="auto"/>
              <w:ind w:left="187"/>
              <w:contextualSpacing/>
              <w:rPr>
                <w:rFonts w:ascii="Times New Roman" w:eastAsia="Times New Roman" w:hAnsi="Times New Roman" w:cs="Arial"/>
                <w:i/>
                <w:sz w:val="18"/>
                <w:szCs w:val="18"/>
                <w:lang w:eastAsia="en-AU"/>
              </w:rPr>
            </w:pPr>
            <w:r>
              <w:rPr>
                <w:rFonts w:ascii="Times New Roman" w:eastAsia="Times New Roman" w:hAnsi="Times New Roman" w:cs="Arial"/>
                <w:i/>
                <w:sz w:val="18"/>
                <w:szCs w:val="18"/>
                <w:lang w:eastAsia="en-AU"/>
              </w:rPr>
              <w:t>(a</w:t>
            </w:r>
            <w:r w:rsidRPr="00154246">
              <w:rPr>
                <w:rFonts w:ascii="Times New Roman" w:eastAsia="Times New Roman" w:hAnsi="Times New Roman" w:cs="Arial"/>
                <w:i/>
                <w:sz w:val="18"/>
                <w:szCs w:val="18"/>
                <w:lang w:eastAsia="en-AU"/>
              </w:rPr>
              <w:t>greed</w:t>
            </w:r>
            <w:r w:rsidRPr="00B42853">
              <w:rPr>
                <w:rFonts w:ascii="Arial" w:hAnsi="Arial" w:cs="Arial"/>
                <w:i/>
                <w:sz w:val="18"/>
                <w:szCs w:val="18"/>
                <w:lang w:eastAsia="en-GB"/>
              </w:rPr>
              <w:t xml:space="preserve"> </w:t>
            </w:r>
            <w:r w:rsidRPr="00154246">
              <w:rPr>
                <w:rFonts w:ascii="Times New Roman" w:eastAsia="Times New Roman" w:hAnsi="Times New Roman" w:cs="Arial"/>
                <w:i/>
                <w:sz w:val="18"/>
                <w:szCs w:val="18"/>
                <w:lang w:eastAsia="en-AU"/>
              </w:rPr>
              <w:t>at WRC-12)</w:t>
            </w:r>
          </w:p>
          <w:p w14:paraId="41B224EA" w14:textId="77777777" w:rsidR="00154246" w:rsidRPr="00B42853" w:rsidRDefault="00154246" w:rsidP="00BB311E">
            <w:pPr>
              <w:spacing w:after="0" w:line="240" w:lineRule="auto"/>
              <w:rPr>
                <w:rFonts w:ascii="Times New Roman" w:eastAsia="Times New Roman" w:hAnsi="Times New Roman" w:cs="Arial"/>
                <w:i/>
                <w:sz w:val="18"/>
                <w:szCs w:val="18"/>
                <w:lang w:eastAsia="en-AU"/>
              </w:rPr>
            </w:pPr>
          </w:p>
        </w:tc>
      </w:tr>
      <w:tr w:rsidR="00154246" w:rsidRPr="00B42853" w14:paraId="6DE09AE3" w14:textId="77777777" w:rsidTr="00BB311E">
        <w:trPr>
          <w:cantSplit/>
          <w:trHeight w:val="1261"/>
        </w:trPr>
        <w:tc>
          <w:tcPr>
            <w:tcW w:w="1980" w:type="dxa"/>
            <w:tcBorders>
              <w:top w:val="single" w:sz="4" w:space="0" w:color="auto"/>
              <w:left w:val="single" w:sz="12" w:space="0" w:color="auto"/>
              <w:bottom w:val="single" w:sz="4" w:space="0" w:color="auto"/>
              <w:right w:val="single" w:sz="12" w:space="0" w:color="auto"/>
            </w:tcBorders>
            <w:shd w:val="clear" w:color="auto" w:fill="CCFF33"/>
            <w:vAlign w:val="center"/>
            <w:hideMark/>
          </w:tcPr>
          <w:p w14:paraId="0B6237ED" w14:textId="77777777" w:rsidR="00154246" w:rsidRPr="00B42853" w:rsidRDefault="00154246" w:rsidP="00BB311E">
            <w:pPr>
              <w:spacing w:after="0" w:line="240" w:lineRule="auto"/>
              <w:rPr>
                <w:rFonts w:ascii="Times New Roman" w:eastAsia="Times New Roman" w:hAnsi="Times New Roman" w:cs="Arial"/>
                <w:b/>
                <w:sz w:val="20"/>
                <w:szCs w:val="24"/>
                <w:lang w:eastAsia="en-AU"/>
              </w:rPr>
            </w:pPr>
            <w:r w:rsidRPr="00B42853">
              <w:rPr>
                <w:rFonts w:ascii="Times New Roman" w:eastAsia="Times New Roman" w:hAnsi="Times New Roman" w:cs="Arial"/>
                <w:b/>
                <w:sz w:val="20"/>
                <w:szCs w:val="24"/>
                <w:lang w:eastAsia="en-AU"/>
              </w:rPr>
              <w:t>Functionality</w:t>
            </w:r>
          </w:p>
        </w:tc>
        <w:tc>
          <w:tcPr>
            <w:tcW w:w="3123" w:type="dxa"/>
            <w:tcBorders>
              <w:top w:val="single" w:sz="4" w:space="0" w:color="auto"/>
              <w:left w:val="single" w:sz="12" w:space="0" w:color="auto"/>
              <w:bottom w:val="single" w:sz="4" w:space="0" w:color="auto"/>
              <w:right w:val="single" w:sz="12" w:space="0" w:color="auto"/>
            </w:tcBorders>
            <w:shd w:val="clear" w:color="auto" w:fill="9CC2E5"/>
            <w:vAlign w:val="center"/>
            <w:hideMark/>
          </w:tcPr>
          <w:p w14:paraId="5208296E" w14:textId="77777777" w:rsidR="00154246" w:rsidRPr="00B42853" w:rsidRDefault="00154246" w:rsidP="00154246">
            <w:pPr>
              <w:numPr>
                <w:ilvl w:val="0"/>
                <w:numId w:val="7"/>
              </w:numPr>
              <w:tabs>
                <w:tab w:val="num" w:pos="432"/>
              </w:tabs>
              <w:spacing w:after="0" w:line="240" w:lineRule="auto"/>
              <w:ind w:left="432"/>
              <w:rPr>
                <w:rFonts w:ascii="Times New Roman" w:eastAsia="Times New Roman" w:hAnsi="Times New Roman" w:cs="Arial"/>
                <w:i/>
                <w:sz w:val="18"/>
                <w:szCs w:val="18"/>
                <w:lang w:eastAsia="en-AU"/>
              </w:rPr>
            </w:pPr>
            <w:r w:rsidRPr="00B42853">
              <w:rPr>
                <w:rFonts w:ascii="Times New Roman" w:eastAsia="Times New Roman" w:hAnsi="Times New Roman" w:cs="Arial"/>
                <w:i/>
                <w:sz w:val="18"/>
                <w:szCs w:val="18"/>
                <w:lang w:eastAsia="en-AU"/>
              </w:rPr>
              <w:t>Marine safety information</w:t>
            </w:r>
          </w:p>
          <w:p w14:paraId="1E2A52DB" w14:textId="77777777" w:rsidR="00154246" w:rsidRPr="00B42853" w:rsidRDefault="00154246" w:rsidP="00154246">
            <w:pPr>
              <w:numPr>
                <w:ilvl w:val="0"/>
                <w:numId w:val="7"/>
              </w:numPr>
              <w:tabs>
                <w:tab w:val="num" w:pos="432"/>
              </w:tabs>
              <w:spacing w:after="0" w:line="240" w:lineRule="auto"/>
              <w:ind w:left="432"/>
              <w:rPr>
                <w:rFonts w:ascii="Times New Roman" w:eastAsia="Times New Roman" w:hAnsi="Times New Roman" w:cs="Arial"/>
                <w:i/>
                <w:sz w:val="18"/>
                <w:szCs w:val="18"/>
                <w:lang w:eastAsia="en-AU"/>
              </w:rPr>
            </w:pPr>
            <w:r w:rsidRPr="00B42853">
              <w:rPr>
                <w:rFonts w:ascii="Times New Roman" w:eastAsia="Times New Roman" w:hAnsi="Times New Roman" w:cs="Arial"/>
                <w:i/>
                <w:sz w:val="18"/>
                <w:szCs w:val="18"/>
                <w:lang w:eastAsia="en-AU"/>
              </w:rPr>
              <w:t>Marine security information</w:t>
            </w:r>
          </w:p>
          <w:p w14:paraId="58B952A1" w14:textId="77777777" w:rsidR="00154246" w:rsidRPr="00B42853" w:rsidRDefault="00154246" w:rsidP="00154246">
            <w:pPr>
              <w:numPr>
                <w:ilvl w:val="0"/>
                <w:numId w:val="7"/>
              </w:numPr>
              <w:tabs>
                <w:tab w:val="num" w:pos="432"/>
              </w:tabs>
              <w:spacing w:after="0" w:line="240" w:lineRule="auto"/>
              <w:ind w:left="432"/>
              <w:rPr>
                <w:rFonts w:ascii="Times New Roman" w:eastAsia="Times New Roman" w:hAnsi="Times New Roman" w:cs="Arial"/>
                <w:i/>
                <w:sz w:val="18"/>
                <w:szCs w:val="18"/>
                <w:lang w:eastAsia="en-AU"/>
              </w:rPr>
            </w:pPr>
            <w:r w:rsidRPr="00B42853">
              <w:rPr>
                <w:rFonts w:ascii="Times New Roman" w:eastAsia="Times New Roman" w:hAnsi="Times New Roman" w:cs="Arial"/>
                <w:i/>
                <w:sz w:val="18"/>
                <w:szCs w:val="18"/>
                <w:lang w:eastAsia="en-AU"/>
              </w:rPr>
              <w:t>SSRMs</w:t>
            </w:r>
          </w:p>
          <w:p w14:paraId="58A3D7BC" w14:textId="77777777" w:rsidR="00154246" w:rsidRPr="00B42853" w:rsidRDefault="00154246" w:rsidP="00154246">
            <w:pPr>
              <w:numPr>
                <w:ilvl w:val="0"/>
                <w:numId w:val="7"/>
              </w:numPr>
              <w:tabs>
                <w:tab w:val="num" w:pos="432"/>
              </w:tabs>
              <w:spacing w:before="100" w:beforeAutospacing="1" w:after="0" w:line="240" w:lineRule="auto"/>
              <w:ind w:left="432"/>
              <w:rPr>
                <w:rFonts w:ascii="Times New Roman" w:eastAsia="Times New Roman" w:hAnsi="Times New Roman" w:cs="Arial"/>
                <w:i/>
                <w:sz w:val="18"/>
                <w:szCs w:val="18"/>
                <w:lang w:eastAsia="en-AU"/>
              </w:rPr>
            </w:pPr>
            <w:r w:rsidRPr="00B42853">
              <w:rPr>
                <w:rFonts w:ascii="Times New Roman" w:eastAsia="Times New Roman" w:hAnsi="Times New Roman" w:cs="Arial"/>
                <w:i/>
                <w:sz w:val="18"/>
                <w:szCs w:val="18"/>
                <w:lang w:eastAsia="en-AU"/>
              </w:rPr>
              <w:t>General purpose information communication</w:t>
            </w:r>
          </w:p>
        </w:tc>
        <w:tc>
          <w:tcPr>
            <w:tcW w:w="3119" w:type="dxa"/>
            <w:tcBorders>
              <w:top w:val="single" w:sz="4" w:space="0" w:color="auto"/>
              <w:left w:val="single" w:sz="12" w:space="0" w:color="auto"/>
              <w:bottom w:val="single" w:sz="4" w:space="0" w:color="auto"/>
              <w:right w:val="single" w:sz="12" w:space="0" w:color="auto"/>
            </w:tcBorders>
            <w:shd w:val="clear" w:color="auto" w:fill="9CC2E5"/>
            <w:vAlign w:val="center"/>
            <w:hideMark/>
          </w:tcPr>
          <w:p w14:paraId="20981AB2" w14:textId="77777777" w:rsidR="00154246" w:rsidRPr="00B42853" w:rsidRDefault="00154246" w:rsidP="00154246">
            <w:pPr>
              <w:numPr>
                <w:ilvl w:val="0"/>
                <w:numId w:val="7"/>
              </w:numPr>
              <w:tabs>
                <w:tab w:val="num" w:pos="432"/>
              </w:tabs>
              <w:spacing w:after="0" w:line="240" w:lineRule="auto"/>
              <w:ind w:left="432"/>
              <w:rPr>
                <w:rFonts w:ascii="Times New Roman" w:eastAsia="Times New Roman" w:hAnsi="Times New Roman" w:cs="Arial"/>
                <w:i/>
                <w:sz w:val="18"/>
                <w:szCs w:val="18"/>
                <w:lang w:eastAsia="en-AU"/>
              </w:rPr>
            </w:pPr>
            <w:r w:rsidRPr="00B42853">
              <w:rPr>
                <w:rFonts w:ascii="Times New Roman" w:eastAsia="Times New Roman" w:hAnsi="Times New Roman" w:cs="Arial"/>
                <w:i/>
                <w:sz w:val="18"/>
                <w:szCs w:val="18"/>
                <w:lang w:eastAsia="en-AU"/>
              </w:rPr>
              <w:t xml:space="preserve">General purpose data exchange </w:t>
            </w:r>
          </w:p>
          <w:p w14:paraId="0644D883" w14:textId="77777777" w:rsidR="00154246" w:rsidRPr="00B42853" w:rsidRDefault="00154246" w:rsidP="00154246">
            <w:pPr>
              <w:numPr>
                <w:ilvl w:val="0"/>
                <w:numId w:val="7"/>
              </w:numPr>
              <w:tabs>
                <w:tab w:val="num" w:pos="432"/>
              </w:tabs>
              <w:spacing w:after="0" w:line="240" w:lineRule="auto"/>
              <w:ind w:left="432"/>
              <w:rPr>
                <w:rFonts w:ascii="Times New Roman" w:eastAsia="Times New Roman" w:hAnsi="Times New Roman" w:cs="Arial"/>
                <w:i/>
                <w:sz w:val="18"/>
                <w:szCs w:val="18"/>
                <w:lang w:eastAsia="en-AU"/>
              </w:rPr>
            </w:pPr>
            <w:r w:rsidRPr="00B42853">
              <w:rPr>
                <w:rFonts w:ascii="Times New Roman" w:eastAsia="Times New Roman" w:hAnsi="Times New Roman" w:cs="Arial"/>
                <w:i/>
                <w:sz w:val="18"/>
                <w:szCs w:val="18"/>
                <w:lang w:eastAsia="en-AU"/>
              </w:rPr>
              <w:t>Robust high speed data exchange</w:t>
            </w:r>
          </w:p>
          <w:p w14:paraId="1A32D5C3" w14:textId="77777777" w:rsidR="00154246" w:rsidRPr="00B42853" w:rsidRDefault="00154246" w:rsidP="00154246">
            <w:pPr>
              <w:numPr>
                <w:ilvl w:val="0"/>
                <w:numId w:val="7"/>
              </w:numPr>
              <w:tabs>
                <w:tab w:val="num" w:pos="432"/>
              </w:tabs>
              <w:spacing w:after="0" w:line="240" w:lineRule="auto"/>
              <w:ind w:left="432"/>
              <w:rPr>
                <w:rFonts w:ascii="Times New Roman" w:eastAsia="Times New Roman" w:hAnsi="Times New Roman" w:cs="Arial"/>
                <w:i/>
                <w:sz w:val="18"/>
                <w:szCs w:val="18"/>
                <w:lang w:eastAsia="en-AU"/>
              </w:rPr>
            </w:pPr>
            <w:r w:rsidRPr="00B42853">
              <w:rPr>
                <w:rFonts w:ascii="Times New Roman" w:eastAsia="Times New Roman" w:hAnsi="Times New Roman" w:cs="Arial"/>
                <w:i/>
                <w:sz w:val="18"/>
                <w:szCs w:val="18"/>
                <w:lang w:eastAsia="en-AU"/>
              </w:rPr>
              <w:t>VDE satellite uplink and downlink (to be confirmed WRC-19)</w:t>
            </w:r>
          </w:p>
        </w:tc>
        <w:tc>
          <w:tcPr>
            <w:tcW w:w="3265" w:type="dxa"/>
            <w:tcBorders>
              <w:top w:val="single" w:sz="4" w:space="0" w:color="auto"/>
              <w:left w:val="single" w:sz="12" w:space="0" w:color="auto"/>
              <w:bottom w:val="single" w:sz="4" w:space="0" w:color="auto"/>
              <w:right w:val="single" w:sz="4" w:space="0" w:color="auto"/>
            </w:tcBorders>
            <w:shd w:val="clear" w:color="auto" w:fill="E5B8B7"/>
            <w:vAlign w:val="center"/>
            <w:hideMark/>
          </w:tcPr>
          <w:p w14:paraId="2B3F47D9" w14:textId="77777777" w:rsidR="00154246" w:rsidRPr="00B42853" w:rsidRDefault="00154246" w:rsidP="00154246">
            <w:pPr>
              <w:numPr>
                <w:ilvl w:val="0"/>
                <w:numId w:val="7"/>
              </w:numPr>
              <w:tabs>
                <w:tab w:val="num" w:pos="432"/>
              </w:tabs>
              <w:spacing w:before="100" w:beforeAutospacing="1" w:after="0" w:line="240" w:lineRule="auto"/>
              <w:ind w:left="432"/>
              <w:rPr>
                <w:rFonts w:ascii="Times New Roman" w:eastAsia="Times New Roman" w:hAnsi="Times New Roman" w:cs="Arial"/>
                <w:i/>
                <w:sz w:val="18"/>
                <w:szCs w:val="18"/>
                <w:lang w:eastAsia="en-AU"/>
              </w:rPr>
            </w:pPr>
            <w:r w:rsidRPr="00B42853">
              <w:rPr>
                <w:rFonts w:ascii="Times New Roman" w:eastAsia="Times New Roman" w:hAnsi="Times New Roman" w:cs="Arial"/>
                <w:i/>
                <w:sz w:val="18"/>
                <w:szCs w:val="18"/>
                <w:lang w:eastAsia="en-AU"/>
              </w:rPr>
              <w:t>Safety of navigation</w:t>
            </w:r>
          </w:p>
          <w:p w14:paraId="35B4178A" w14:textId="77777777" w:rsidR="00154246" w:rsidRPr="00B42853" w:rsidRDefault="00154246" w:rsidP="00154246">
            <w:pPr>
              <w:numPr>
                <w:ilvl w:val="0"/>
                <w:numId w:val="7"/>
              </w:numPr>
              <w:tabs>
                <w:tab w:val="num" w:pos="432"/>
              </w:tabs>
              <w:spacing w:before="100" w:beforeAutospacing="1" w:after="0" w:line="240" w:lineRule="auto"/>
              <w:ind w:left="432"/>
              <w:rPr>
                <w:rFonts w:ascii="Times New Roman" w:eastAsia="Times New Roman" w:hAnsi="Times New Roman" w:cs="Arial"/>
                <w:i/>
                <w:sz w:val="18"/>
                <w:szCs w:val="18"/>
                <w:lang w:eastAsia="en-AU"/>
              </w:rPr>
            </w:pPr>
            <w:r w:rsidRPr="00B42853">
              <w:rPr>
                <w:rFonts w:ascii="Times New Roman" w:eastAsia="Times New Roman" w:hAnsi="Times New Roman" w:cs="Arial"/>
                <w:i/>
                <w:sz w:val="18"/>
                <w:szCs w:val="18"/>
                <w:lang w:eastAsia="en-AU"/>
              </w:rPr>
              <w:t xml:space="preserve">Maritime locating devices </w:t>
            </w:r>
          </w:p>
        </w:tc>
        <w:tc>
          <w:tcPr>
            <w:tcW w:w="3119" w:type="dxa"/>
            <w:tcBorders>
              <w:top w:val="single" w:sz="4" w:space="0" w:color="auto"/>
              <w:left w:val="single" w:sz="4" w:space="0" w:color="auto"/>
              <w:bottom w:val="single" w:sz="4" w:space="0" w:color="auto"/>
              <w:right w:val="single" w:sz="12" w:space="0" w:color="auto"/>
            </w:tcBorders>
            <w:shd w:val="clear" w:color="auto" w:fill="E5B8B7"/>
            <w:vAlign w:val="center"/>
            <w:hideMark/>
          </w:tcPr>
          <w:p w14:paraId="58F7DC74" w14:textId="77777777" w:rsidR="00154246" w:rsidRPr="00B42853" w:rsidRDefault="00154246" w:rsidP="00154246">
            <w:pPr>
              <w:numPr>
                <w:ilvl w:val="0"/>
                <w:numId w:val="7"/>
              </w:numPr>
              <w:tabs>
                <w:tab w:val="num" w:pos="432"/>
              </w:tabs>
              <w:spacing w:after="0" w:line="240" w:lineRule="auto"/>
              <w:ind w:left="432"/>
              <w:rPr>
                <w:rFonts w:ascii="Times New Roman" w:eastAsia="Times New Roman" w:hAnsi="Times New Roman" w:cs="Arial"/>
                <w:i/>
                <w:sz w:val="18"/>
                <w:szCs w:val="18"/>
                <w:lang w:eastAsia="en-AU"/>
              </w:rPr>
            </w:pPr>
            <w:r w:rsidRPr="00B42853">
              <w:rPr>
                <w:rFonts w:ascii="Times New Roman" w:eastAsia="Times New Roman" w:hAnsi="Times New Roman" w:cs="Arial"/>
                <w:i/>
                <w:sz w:val="18"/>
                <w:szCs w:val="18"/>
                <w:lang w:eastAsia="en-AU"/>
              </w:rPr>
              <w:t xml:space="preserve">Satellite detection of AIS </w:t>
            </w:r>
          </w:p>
          <w:p w14:paraId="37D12762" w14:textId="77777777" w:rsidR="00154246" w:rsidRPr="00B42853" w:rsidRDefault="00154246" w:rsidP="00154246">
            <w:pPr>
              <w:numPr>
                <w:ilvl w:val="0"/>
                <w:numId w:val="7"/>
              </w:numPr>
              <w:tabs>
                <w:tab w:val="num" w:pos="432"/>
              </w:tabs>
              <w:spacing w:after="0" w:line="240" w:lineRule="auto"/>
              <w:ind w:left="432"/>
              <w:rPr>
                <w:rFonts w:ascii="Times New Roman" w:eastAsia="Times New Roman" w:hAnsi="Times New Roman" w:cs="Arial"/>
                <w:i/>
                <w:sz w:val="18"/>
                <w:szCs w:val="18"/>
                <w:lang w:eastAsia="en-AU"/>
              </w:rPr>
            </w:pPr>
            <w:r w:rsidRPr="00B42853">
              <w:rPr>
                <w:rFonts w:ascii="Times New Roman" w:eastAsia="Times New Roman" w:hAnsi="Times New Roman" w:cs="Arial"/>
                <w:i/>
                <w:sz w:val="18"/>
                <w:szCs w:val="18"/>
                <w:lang w:eastAsia="en-AU"/>
              </w:rPr>
              <w:t>Possible support of future SAR</w:t>
            </w:r>
          </w:p>
        </w:tc>
      </w:tr>
      <w:tr w:rsidR="00154246" w:rsidRPr="00B42853" w14:paraId="1A5E9327" w14:textId="77777777" w:rsidTr="00BB311E">
        <w:trPr>
          <w:cantSplit/>
          <w:trHeight w:val="1269"/>
        </w:trPr>
        <w:tc>
          <w:tcPr>
            <w:tcW w:w="1980" w:type="dxa"/>
            <w:tcBorders>
              <w:top w:val="single" w:sz="4" w:space="0" w:color="auto"/>
              <w:left w:val="single" w:sz="12" w:space="0" w:color="auto"/>
              <w:bottom w:val="single" w:sz="4" w:space="0" w:color="auto"/>
              <w:right w:val="single" w:sz="12" w:space="0" w:color="auto"/>
            </w:tcBorders>
            <w:shd w:val="clear" w:color="auto" w:fill="CCFF33"/>
            <w:vAlign w:val="center"/>
            <w:hideMark/>
          </w:tcPr>
          <w:p w14:paraId="5CA2F0D2" w14:textId="77777777" w:rsidR="00154246" w:rsidRPr="00B42853" w:rsidRDefault="00154246" w:rsidP="00BB311E">
            <w:pPr>
              <w:spacing w:after="0" w:line="240" w:lineRule="auto"/>
              <w:rPr>
                <w:rFonts w:ascii="Times New Roman" w:eastAsia="Times New Roman" w:hAnsi="Times New Roman" w:cs="Arial"/>
                <w:b/>
                <w:sz w:val="20"/>
                <w:szCs w:val="24"/>
                <w:lang w:eastAsia="en-AU"/>
              </w:rPr>
            </w:pPr>
            <w:r w:rsidRPr="00B42853">
              <w:rPr>
                <w:rFonts w:ascii="Times New Roman" w:eastAsia="Times New Roman" w:hAnsi="Times New Roman" w:cs="Arial"/>
                <w:b/>
                <w:sz w:val="20"/>
                <w:szCs w:val="24"/>
                <w:lang w:eastAsia="en-AU"/>
              </w:rPr>
              <w:t xml:space="preserve">Message types </w:t>
            </w:r>
          </w:p>
        </w:tc>
        <w:tc>
          <w:tcPr>
            <w:tcW w:w="3123" w:type="dxa"/>
            <w:tcBorders>
              <w:top w:val="single" w:sz="4" w:space="0" w:color="auto"/>
              <w:left w:val="single" w:sz="12" w:space="0" w:color="auto"/>
              <w:bottom w:val="single" w:sz="4" w:space="0" w:color="auto"/>
              <w:right w:val="single" w:sz="12" w:space="0" w:color="auto"/>
            </w:tcBorders>
            <w:shd w:val="clear" w:color="auto" w:fill="9CC2E5"/>
            <w:vAlign w:val="center"/>
            <w:hideMark/>
          </w:tcPr>
          <w:p w14:paraId="71FD99F4" w14:textId="77777777" w:rsidR="00154246" w:rsidRPr="00B42853" w:rsidRDefault="00154246" w:rsidP="00154246">
            <w:pPr>
              <w:numPr>
                <w:ilvl w:val="0"/>
                <w:numId w:val="7"/>
              </w:numPr>
              <w:tabs>
                <w:tab w:val="num" w:pos="432"/>
              </w:tabs>
              <w:spacing w:after="0" w:line="240" w:lineRule="auto"/>
              <w:ind w:left="432"/>
              <w:rPr>
                <w:rFonts w:ascii="Times New Roman" w:eastAsia="Times New Roman" w:hAnsi="Times New Roman" w:cs="Arial"/>
                <w:i/>
                <w:sz w:val="18"/>
                <w:szCs w:val="18"/>
                <w:lang w:eastAsia="en-AU"/>
              </w:rPr>
            </w:pPr>
            <w:r w:rsidRPr="00B42853">
              <w:rPr>
                <w:rFonts w:ascii="Times New Roman" w:eastAsia="Times New Roman" w:hAnsi="Times New Roman" w:cs="Arial"/>
                <w:i/>
                <w:sz w:val="18"/>
                <w:szCs w:val="18"/>
                <w:lang w:eastAsia="en-AU"/>
              </w:rPr>
              <w:t xml:space="preserve">IMO SN.1/ Circ.289 international application specific messages </w:t>
            </w:r>
          </w:p>
          <w:p w14:paraId="29081489" w14:textId="77777777" w:rsidR="00154246" w:rsidRPr="00B42853" w:rsidRDefault="00154246" w:rsidP="00154246">
            <w:pPr>
              <w:numPr>
                <w:ilvl w:val="0"/>
                <w:numId w:val="7"/>
              </w:numPr>
              <w:tabs>
                <w:tab w:val="num" w:pos="432"/>
              </w:tabs>
              <w:spacing w:after="0" w:line="240" w:lineRule="auto"/>
              <w:ind w:left="432"/>
              <w:rPr>
                <w:rFonts w:ascii="Times New Roman" w:eastAsia="Times New Roman" w:hAnsi="Times New Roman" w:cs="Arial"/>
                <w:i/>
                <w:sz w:val="18"/>
                <w:szCs w:val="18"/>
                <w:lang w:eastAsia="en-AU"/>
              </w:rPr>
            </w:pPr>
            <w:r w:rsidRPr="00B42853">
              <w:rPr>
                <w:rFonts w:ascii="Times New Roman" w:eastAsia="Times New Roman" w:hAnsi="Times New Roman" w:cs="Arial"/>
                <w:i/>
                <w:sz w:val="18"/>
                <w:szCs w:val="18"/>
                <w:lang w:eastAsia="en-AU"/>
              </w:rPr>
              <w:t xml:space="preserve">Regional application specific messages </w:t>
            </w:r>
          </w:p>
          <w:p w14:paraId="36089F04" w14:textId="77777777" w:rsidR="00154246" w:rsidRPr="00B42853" w:rsidRDefault="00154246" w:rsidP="00154246">
            <w:pPr>
              <w:numPr>
                <w:ilvl w:val="0"/>
                <w:numId w:val="7"/>
              </w:numPr>
              <w:tabs>
                <w:tab w:val="num" w:pos="432"/>
              </w:tabs>
              <w:spacing w:before="100" w:beforeAutospacing="1" w:after="0" w:line="240" w:lineRule="auto"/>
              <w:ind w:left="432"/>
              <w:rPr>
                <w:rFonts w:ascii="Times New Roman" w:eastAsia="Times New Roman" w:hAnsi="Times New Roman" w:cs="Arial"/>
                <w:i/>
                <w:sz w:val="18"/>
                <w:szCs w:val="18"/>
                <w:lang w:eastAsia="en-AU"/>
              </w:rPr>
            </w:pPr>
            <w:r w:rsidRPr="00B42853">
              <w:rPr>
                <w:rFonts w:ascii="Times New Roman" w:eastAsia="Times New Roman" w:hAnsi="Times New Roman" w:cs="Arial"/>
                <w:i/>
                <w:sz w:val="18"/>
                <w:szCs w:val="18"/>
                <w:lang w:eastAsia="en-AU"/>
              </w:rPr>
              <w:t>Base Station</w:t>
            </w:r>
          </w:p>
        </w:tc>
        <w:tc>
          <w:tcPr>
            <w:tcW w:w="3119" w:type="dxa"/>
            <w:tcBorders>
              <w:top w:val="single" w:sz="4" w:space="0" w:color="auto"/>
              <w:left w:val="single" w:sz="12" w:space="0" w:color="auto"/>
              <w:bottom w:val="single" w:sz="4" w:space="0" w:color="auto"/>
              <w:right w:val="single" w:sz="12" w:space="0" w:color="auto"/>
            </w:tcBorders>
            <w:shd w:val="clear" w:color="auto" w:fill="9CC2E5"/>
            <w:vAlign w:val="center"/>
            <w:hideMark/>
          </w:tcPr>
          <w:p w14:paraId="03C92EBA" w14:textId="77777777" w:rsidR="00154246" w:rsidRPr="00B42853" w:rsidRDefault="00154246" w:rsidP="00154246">
            <w:pPr>
              <w:numPr>
                <w:ilvl w:val="0"/>
                <w:numId w:val="7"/>
              </w:numPr>
              <w:tabs>
                <w:tab w:val="num" w:pos="432"/>
              </w:tabs>
              <w:spacing w:after="0" w:line="240" w:lineRule="auto"/>
              <w:ind w:left="432"/>
              <w:rPr>
                <w:rFonts w:ascii="Times New Roman" w:eastAsia="Times New Roman" w:hAnsi="Times New Roman" w:cs="Arial"/>
                <w:i/>
                <w:sz w:val="18"/>
                <w:szCs w:val="18"/>
                <w:lang w:eastAsia="en-AU"/>
              </w:rPr>
            </w:pPr>
            <w:r w:rsidRPr="00B42853">
              <w:rPr>
                <w:rFonts w:ascii="Times New Roman" w:eastAsia="Times New Roman" w:hAnsi="Times New Roman" w:cs="Arial"/>
                <w:i/>
                <w:sz w:val="18"/>
                <w:szCs w:val="18"/>
                <w:lang w:eastAsia="en-AU"/>
              </w:rPr>
              <w:t>To be defined</w:t>
            </w:r>
          </w:p>
        </w:tc>
        <w:tc>
          <w:tcPr>
            <w:tcW w:w="3265" w:type="dxa"/>
            <w:tcBorders>
              <w:top w:val="single" w:sz="4" w:space="0" w:color="auto"/>
              <w:left w:val="single" w:sz="12" w:space="0" w:color="auto"/>
              <w:bottom w:val="single" w:sz="4" w:space="0" w:color="auto"/>
              <w:right w:val="single" w:sz="4" w:space="0" w:color="auto"/>
            </w:tcBorders>
            <w:shd w:val="clear" w:color="auto" w:fill="E5B8B7"/>
            <w:vAlign w:val="center"/>
            <w:hideMark/>
          </w:tcPr>
          <w:p w14:paraId="581259FB" w14:textId="77777777" w:rsidR="00154246" w:rsidRPr="00B42853" w:rsidRDefault="00154246" w:rsidP="00154246">
            <w:pPr>
              <w:numPr>
                <w:ilvl w:val="0"/>
                <w:numId w:val="7"/>
              </w:numPr>
              <w:tabs>
                <w:tab w:val="num" w:pos="432"/>
              </w:tabs>
              <w:spacing w:before="100" w:beforeAutospacing="1" w:after="0" w:line="240" w:lineRule="auto"/>
              <w:ind w:left="432"/>
              <w:rPr>
                <w:rFonts w:ascii="Times New Roman" w:eastAsia="Times New Roman" w:hAnsi="Times New Roman" w:cs="Arial"/>
                <w:i/>
                <w:sz w:val="18"/>
                <w:szCs w:val="18"/>
                <w:lang w:eastAsia="en-AU"/>
              </w:rPr>
            </w:pPr>
            <w:r w:rsidRPr="00B42853">
              <w:rPr>
                <w:rFonts w:ascii="Times New Roman" w:eastAsia="Times New Roman" w:hAnsi="Times New Roman" w:cs="Arial"/>
                <w:i/>
                <w:sz w:val="18"/>
                <w:szCs w:val="18"/>
                <w:lang w:eastAsia="en-AU"/>
              </w:rPr>
              <w:t>Vessel identification</w:t>
            </w:r>
          </w:p>
          <w:p w14:paraId="5312C5CD" w14:textId="77777777" w:rsidR="00154246" w:rsidRPr="00B42853" w:rsidRDefault="00154246" w:rsidP="00154246">
            <w:pPr>
              <w:numPr>
                <w:ilvl w:val="0"/>
                <w:numId w:val="7"/>
              </w:numPr>
              <w:tabs>
                <w:tab w:val="num" w:pos="432"/>
              </w:tabs>
              <w:spacing w:before="100" w:beforeAutospacing="1" w:after="0" w:line="240" w:lineRule="auto"/>
              <w:ind w:left="432"/>
              <w:rPr>
                <w:rFonts w:ascii="Times New Roman" w:eastAsia="Times New Roman" w:hAnsi="Times New Roman" w:cs="Arial"/>
                <w:i/>
                <w:sz w:val="18"/>
                <w:szCs w:val="18"/>
                <w:lang w:eastAsia="en-AU"/>
              </w:rPr>
            </w:pPr>
            <w:r w:rsidRPr="00B42853">
              <w:rPr>
                <w:rFonts w:ascii="Times New Roman" w:eastAsia="Times New Roman" w:hAnsi="Times New Roman" w:cs="Arial"/>
                <w:i/>
                <w:sz w:val="18"/>
                <w:szCs w:val="18"/>
                <w:lang w:eastAsia="en-AU"/>
              </w:rPr>
              <w:t>Vessel dynamic data</w:t>
            </w:r>
          </w:p>
          <w:p w14:paraId="123B3E97" w14:textId="77777777" w:rsidR="00154246" w:rsidRPr="00B42853" w:rsidRDefault="00154246" w:rsidP="00154246">
            <w:pPr>
              <w:numPr>
                <w:ilvl w:val="0"/>
                <w:numId w:val="7"/>
              </w:numPr>
              <w:tabs>
                <w:tab w:val="num" w:pos="432"/>
              </w:tabs>
              <w:spacing w:before="100" w:beforeAutospacing="1" w:after="0" w:line="240" w:lineRule="auto"/>
              <w:ind w:left="432"/>
              <w:rPr>
                <w:rFonts w:ascii="Times New Roman" w:eastAsia="Times New Roman" w:hAnsi="Times New Roman" w:cs="Arial"/>
                <w:i/>
                <w:sz w:val="18"/>
                <w:szCs w:val="18"/>
                <w:lang w:eastAsia="en-AU"/>
              </w:rPr>
            </w:pPr>
            <w:r w:rsidRPr="00B42853">
              <w:rPr>
                <w:rFonts w:ascii="Times New Roman" w:eastAsia="Times New Roman" w:hAnsi="Times New Roman" w:cs="Arial"/>
                <w:i/>
                <w:sz w:val="18"/>
                <w:szCs w:val="18"/>
                <w:lang w:eastAsia="en-AU"/>
              </w:rPr>
              <w:t>Vessel static data</w:t>
            </w:r>
          </w:p>
          <w:p w14:paraId="05DCD6AA" w14:textId="77777777" w:rsidR="00154246" w:rsidRPr="00B42853" w:rsidRDefault="00154246" w:rsidP="00154246">
            <w:pPr>
              <w:numPr>
                <w:ilvl w:val="0"/>
                <w:numId w:val="7"/>
              </w:numPr>
              <w:tabs>
                <w:tab w:val="num" w:pos="432"/>
              </w:tabs>
              <w:spacing w:before="100" w:beforeAutospacing="1" w:after="0" w:line="240" w:lineRule="auto"/>
              <w:ind w:left="432"/>
              <w:rPr>
                <w:rFonts w:ascii="Times New Roman" w:eastAsia="Times New Roman" w:hAnsi="Times New Roman" w:cs="Arial"/>
                <w:i/>
                <w:sz w:val="18"/>
                <w:szCs w:val="18"/>
                <w:lang w:eastAsia="en-AU"/>
              </w:rPr>
            </w:pPr>
            <w:r w:rsidRPr="00B42853">
              <w:rPr>
                <w:rFonts w:ascii="Times New Roman" w:eastAsia="Times New Roman" w:hAnsi="Times New Roman" w:cs="Arial"/>
                <w:i/>
                <w:sz w:val="18"/>
                <w:szCs w:val="18"/>
                <w:lang w:eastAsia="en-AU"/>
              </w:rPr>
              <w:t>Voyage related data</w:t>
            </w:r>
          </w:p>
          <w:p w14:paraId="0423E6E4" w14:textId="77777777" w:rsidR="00154246" w:rsidRPr="00B42853" w:rsidRDefault="00154246" w:rsidP="00154246">
            <w:pPr>
              <w:numPr>
                <w:ilvl w:val="0"/>
                <w:numId w:val="7"/>
              </w:numPr>
              <w:tabs>
                <w:tab w:val="num" w:pos="432"/>
              </w:tabs>
              <w:spacing w:before="100" w:beforeAutospacing="1" w:after="0" w:line="240" w:lineRule="auto"/>
              <w:ind w:left="432"/>
              <w:rPr>
                <w:rFonts w:ascii="Times New Roman" w:eastAsia="Times New Roman" w:hAnsi="Times New Roman" w:cs="Arial"/>
                <w:i/>
                <w:sz w:val="18"/>
                <w:szCs w:val="18"/>
                <w:lang w:eastAsia="en-AU"/>
              </w:rPr>
            </w:pPr>
            <w:r w:rsidRPr="00B42853">
              <w:rPr>
                <w:rFonts w:ascii="Times New Roman" w:eastAsia="Times New Roman" w:hAnsi="Times New Roman" w:cs="Arial"/>
                <w:i/>
                <w:sz w:val="18"/>
                <w:szCs w:val="18"/>
                <w:lang w:eastAsia="en-AU"/>
              </w:rPr>
              <w:t>Aids to Navigation</w:t>
            </w:r>
          </w:p>
          <w:p w14:paraId="705D75F8" w14:textId="77777777" w:rsidR="00154246" w:rsidRPr="00B42853" w:rsidRDefault="00154246" w:rsidP="00154246">
            <w:pPr>
              <w:numPr>
                <w:ilvl w:val="0"/>
                <w:numId w:val="7"/>
              </w:numPr>
              <w:tabs>
                <w:tab w:val="num" w:pos="432"/>
              </w:tabs>
              <w:spacing w:before="100" w:beforeAutospacing="1" w:after="0" w:line="240" w:lineRule="auto"/>
              <w:ind w:left="432"/>
              <w:rPr>
                <w:rFonts w:ascii="Times New Roman" w:eastAsia="Times New Roman" w:hAnsi="Times New Roman" w:cs="Arial"/>
                <w:i/>
                <w:sz w:val="18"/>
                <w:szCs w:val="18"/>
                <w:lang w:eastAsia="en-AU"/>
              </w:rPr>
            </w:pPr>
            <w:r w:rsidRPr="00B42853">
              <w:rPr>
                <w:rFonts w:ascii="Times New Roman" w:eastAsia="Times New Roman" w:hAnsi="Times New Roman" w:cs="Arial"/>
                <w:i/>
                <w:sz w:val="18"/>
                <w:szCs w:val="18"/>
                <w:lang w:eastAsia="en-AU"/>
              </w:rPr>
              <w:t>Base Station</w:t>
            </w:r>
          </w:p>
        </w:tc>
        <w:tc>
          <w:tcPr>
            <w:tcW w:w="3119" w:type="dxa"/>
            <w:tcBorders>
              <w:top w:val="single" w:sz="4" w:space="0" w:color="auto"/>
              <w:left w:val="single" w:sz="4" w:space="0" w:color="auto"/>
              <w:bottom w:val="single" w:sz="4" w:space="0" w:color="auto"/>
              <w:right w:val="single" w:sz="12" w:space="0" w:color="auto"/>
            </w:tcBorders>
            <w:shd w:val="clear" w:color="auto" w:fill="E5B8B7"/>
            <w:vAlign w:val="center"/>
            <w:hideMark/>
          </w:tcPr>
          <w:p w14:paraId="4C838D53" w14:textId="77777777" w:rsidR="00154246" w:rsidRPr="00B42853" w:rsidRDefault="00154246" w:rsidP="00154246">
            <w:pPr>
              <w:numPr>
                <w:ilvl w:val="0"/>
                <w:numId w:val="7"/>
              </w:numPr>
              <w:tabs>
                <w:tab w:val="num" w:pos="432"/>
              </w:tabs>
              <w:spacing w:after="0" w:line="240" w:lineRule="auto"/>
              <w:ind w:left="432"/>
              <w:rPr>
                <w:rFonts w:ascii="Times New Roman" w:eastAsia="Times New Roman" w:hAnsi="Times New Roman" w:cs="Arial"/>
                <w:i/>
                <w:sz w:val="18"/>
                <w:szCs w:val="18"/>
                <w:lang w:eastAsia="en-AU"/>
              </w:rPr>
            </w:pPr>
            <w:r w:rsidRPr="00B42853">
              <w:rPr>
                <w:rFonts w:ascii="Times New Roman" w:eastAsia="Times New Roman" w:hAnsi="Times New Roman" w:cs="Arial"/>
                <w:i/>
                <w:sz w:val="18"/>
                <w:szCs w:val="18"/>
                <w:lang w:eastAsia="en-AU"/>
              </w:rPr>
              <w:t>Satellite detection of AIS</w:t>
            </w:r>
          </w:p>
          <w:p w14:paraId="6DD18816" w14:textId="77777777" w:rsidR="00154246" w:rsidRPr="00B42853" w:rsidRDefault="00154246" w:rsidP="00154246">
            <w:pPr>
              <w:numPr>
                <w:ilvl w:val="0"/>
                <w:numId w:val="7"/>
              </w:numPr>
              <w:tabs>
                <w:tab w:val="num" w:pos="432"/>
              </w:tabs>
              <w:spacing w:after="0" w:line="240" w:lineRule="auto"/>
              <w:ind w:left="432"/>
              <w:rPr>
                <w:rFonts w:ascii="Times New Roman" w:eastAsia="Times New Roman" w:hAnsi="Times New Roman" w:cs="Arial"/>
                <w:i/>
                <w:sz w:val="18"/>
                <w:szCs w:val="18"/>
                <w:lang w:eastAsia="en-AU"/>
              </w:rPr>
            </w:pPr>
            <w:r w:rsidRPr="00B42853">
              <w:rPr>
                <w:rFonts w:ascii="Times New Roman" w:eastAsia="Times New Roman" w:hAnsi="Times New Roman" w:cs="Arial"/>
                <w:i/>
                <w:sz w:val="18"/>
                <w:szCs w:val="18"/>
                <w:lang w:eastAsia="en-AU"/>
              </w:rPr>
              <w:t>Possible support of future SAR</w:t>
            </w:r>
          </w:p>
        </w:tc>
      </w:tr>
      <w:tr w:rsidR="00154246" w:rsidRPr="00B42853" w14:paraId="40E6765D" w14:textId="77777777" w:rsidTr="00BB311E">
        <w:trPr>
          <w:cantSplit/>
          <w:trHeight w:val="1834"/>
        </w:trPr>
        <w:tc>
          <w:tcPr>
            <w:tcW w:w="1980" w:type="dxa"/>
            <w:tcBorders>
              <w:top w:val="single" w:sz="4" w:space="0" w:color="auto"/>
              <w:left w:val="single" w:sz="12" w:space="0" w:color="auto"/>
              <w:bottom w:val="single" w:sz="4" w:space="0" w:color="auto"/>
              <w:right w:val="single" w:sz="12" w:space="0" w:color="auto"/>
            </w:tcBorders>
            <w:shd w:val="clear" w:color="auto" w:fill="CCFF33"/>
            <w:vAlign w:val="center"/>
            <w:hideMark/>
          </w:tcPr>
          <w:p w14:paraId="39400D05" w14:textId="77777777" w:rsidR="00154246" w:rsidRPr="00B42853" w:rsidRDefault="00154246" w:rsidP="00BB311E">
            <w:pPr>
              <w:spacing w:after="0" w:line="240" w:lineRule="auto"/>
              <w:rPr>
                <w:rFonts w:ascii="Times New Roman" w:eastAsia="Times New Roman" w:hAnsi="Times New Roman" w:cs="Arial"/>
                <w:b/>
                <w:sz w:val="20"/>
                <w:szCs w:val="24"/>
                <w:lang w:eastAsia="en-AU"/>
              </w:rPr>
            </w:pPr>
            <w:r w:rsidRPr="00B42853">
              <w:rPr>
                <w:rFonts w:ascii="Times New Roman" w:eastAsia="Times New Roman" w:hAnsi="Times New Roman" w:cs="Arial"/>
                <w:b/>
                <w:sz w:val="20"/>
                <w:szCs w:val="24"/>
                <w:lang w:eastAsia="en-AU"/>
              </w:rPr>
              <w:t>Sub functionality</w:t>
            </w:r>
          </w:p>
        </w:tc>
        <w:tc>
          <w:tcPr>
            <w:tcW w:w="3123" w:type="dxa"/>
            <w:tcBorders>
              <w:top w:val="single" w:sz="4" w:space="0" w:color="auto"/>
              <w:left w:val="single" w:sz="12" w:space="0" w:color="auto"/>
              <w:bottom w:val="single" w:sz="4" w:space="0" w:color="auto"/>
              <w:right w:val="single" w:sz="12" w:space="0" w:color="auto"/>
            </w:tcBorders>
            <w:shd w:val="clear" w:color="auto" w:fill="9CC2E5"/>
            <w:vAlign w:val="center"/>
            <w:hideMark/>
          </w:tcPr>
          <w:p w14:paraId="69404817" w14:textId="77777777" w:rsidR="00154246" w:rsidRPr="00B42853" w:rsidRDefault="00154246" w:rsidP="00154246">
            <w:pPr>
              <w:numPr>
                <w:ilvl w:val="0"/>
                <w:numId w:val="7"/>
              </w:numPr>
              <w:tabs>
                <w:tab w:val="num" w:pos="432"/>
              </w:tabs>
              <w:spacing w:after="0" w:line="240" w:lineRule="auto"/>
              <w:ind w:left="432"/>
              <w:rPr>
                <w:rFonts w:ascii="Times New Roman" w:eastAsia="Times New Roman" w:hAnsi="Times New Roman" w:cs="Arial"/>
                <w:i/>
                <w:sz w:val="18"/>
                <w:szCs w:val="18"/>
                <w:lang w:eastAsia="en-AU"/>
              </w:rPr>
            </w:pPr>
            <w:r w:rsidRPr="00B42853">
              <w:rPr>
                <w:rFonts w:ascii="Times New Roman" w:eastAsia="Times New Roman" w:hAnsi="Times New Roman" w:cs="Arial"/>
                <w:i/>
                <w:sz w:val="18"/>
                <w:szCs w:val="18"/>
                <w:lang w:eastAsia="en-AU"/>
              </w:rPr>
              <w:t xml:space="preserve">Area warnings and advice </w:t>
            </w:r>
          </w:p>
          <w:p w14:paraId="621A7AF0" w14:textId="77777777" w:rsidR="00154246" w:rsidRPr="00B42853" w:rsidRDefault="00154246" w:rsidP="00154246">
            <w:pPr>
              <w:numPr>
                <w:ilvl w:val="0"/>
                <w:numId w:val="7"/>
              </w:numPr>
              <w:tabs>
                <w:tab w:val="num" w:pos="432"/>
              </w:tabs>
              <w:spacing w:after="0" w:line="240" w:lineRule="auto"/>
              <w:ind w:left="432"/>
              <w:rPr>
                <w:rFonts w:ascii="Times New Roman" w:eastAsia="Times New Roman" w:hAnsi="Times New Roman" w:cs="Arial"/>
                <w:i/>
                <w:sz w:val="18"/>
                <w:szCs w:val="18"/>
                <w:lang w:eastAsia="en-AU"/>
              </w:rPr>
            </w:pPr>
            <w:r w:rsidRPr="00B42853">
              <w:rPr>
                <w:rFonts w:ascii="Times New Roman" w:eastAsia="Times New Roman" w:hAnsi="Times New Roman" w:cs="Arial"/>
                <w:i/>
                <w:sz w:val="18"/>
                <w:szCs w:val="18"/>
                <w:lang w:eastAsia="en-AU"/>
              </w:rPr>
              <w:t>Meteorological and hydrographic data</w:t>
            </w:r>
          </w:p>
          <w:p w14:paraId="2CEB2833" w14:textId="77777777" w:rsidR="00154246" w:rsidRPr="00B42853" w:rsidRDefault="00154246" w:rsidP="00154246">
            <w:pPr>
              <w:numPr>
                <w:ilvl w:val="0"/>
                <w:numId w:val="7"/>
              </w:numPr>
              <w:tabs>
                <w:tab w:val="num" w:pos="432"/>
              </w:tabs>
              <w:spacing w:after="0" w:line="240" w:lineRule="auto"/>
              <w:ind w:left="432"/>
              <w:rPr>
                <w:rFonts w:ascii="Times New Roman" w:eastAsia="Times New Roman" w:hAnsi="Times New Roman" w:cs="Arial"/>
                <w:i/>
                <w:sz w:val="18"/>
                <w:szCs w:val="18"/>
                <w:lang w:eastAsia="en-AU"/>
              </w:rPr>
            </w:pPr>
            <w:r w:rsidRPr="00B42853">
              <w:rPr>
                <w:rFonts w:ascii="Times New Roman" w:eastAsia="Times New Roman" w:hAnsi="Times New Roman" w:cs="Arial"/>
                <w:i/>
                <w:sz w:val="18"/>
                <w:szCs w:val="18"/>
                <w:lang w:eastAsia="en-AU"/>
              </w:rPr>
              <w:t>Traffic management</w:t>
            </w:r>
          </w:p>
          <w:p w14:paraId="5471EC4A" w14:textId="77777777" w:rsidR="00154246" w:rsidRPr="00B42853" w:rsidRDefault="00154246" w:rsidP="00154246">
            <w:pPr>
              <w:numPr>
                <w:ilvl w:val="0"/>
                <w:numId w:val="7"/>
              </w:numPr>
              <w:tabs>
                <w:tab w:val="num" w:pos="432"/>
              </w:tabs>
              <w:spacing w:after="0" w:line="240" w:lineRule="auto"/>
              <w:ind w:left="432"/>
              <w:rPr>
                <w:rFonts w:ascii="Times New Roman" w:eastAsia="Times New Roman" w:hAnsi="Times New Roman" w:cs="Arial"/>
                <w:i/>
                <w:sz w:val="18"/>
                <w:szCs w:val="18"/>
                <w:lang w:eastAsia="en-AU"/>
              </w:rPr>
            </w:pPr>
            <w:r w:rsidRPr="00B42853">
              <w:rPr>
                <w:rFonts w:ascii="Times New Roman" w:eastAsia="Times New Roman" w:hAnsi="Times New Roman" w:cs="Arial"/>
                <w:i/>
                <w:sz w:val="18"/>
                <w:szCs w:val="18"/>
                <w:lang w:eastAsia="en-AU"/>
              </w:rPr>
              <w:t>Ship-shore data exchange</w:t>
            </w:r>
          </w:p>
          <w:p w14:paraId="3182C2D4" w14:textId="77777777" w:rsidR="00154246" w:rsidRPr="00B42853" w:rsidRDefault="00154246" w:rsidP="00154246">
            <w:pPr>
              <w:numPr>
                <w:ilvl w:val="0"/>
                <w:numId w:val="7"/>
              </w:numPr>
              <w:tabs>
                <w:tab w:val="num" w:pos="432"/>
              </w:tabs>
              <w:spacing w:before="100" w:beforeAutospacing="1" w:after="0" w:line="240" w:lineRule="auto"/>
              <w:ind w:left="432"/>
              <w:rPr>
                <w:rFonts w:ascii="Times New Roman" w:eastAsia="Times New Roman" w:hAnsi="Times New Roman" w:cs="Arial"/>
                <w:i/>
                <w:sz w:val="18"/>
                <w:szCs w:val="18"/>
                <w:lang w:eastAsia="en-AU"/>
              </w:rPr>
            </w:pPr>
            <w:r w:rsidRPr="00B42853">
              <w:rPr>
                <w:rFonts w:ascii="Times New Roman" w:eastAsia="Times New Roman" w:hAnsi="Times New Roman" w:cs="Arial"/>
                <w:i/>
                <w:sz w:val="18"/>
                <w:szCs w:val="18"/>
                <w:lang w:eastAsia="en-AU"/>
              </w:rPr>
              <w:t>Channel management</w:t>
            </w:r>
          </w:p>
        </w:tc>
        <w:tc>
          <w:tcPr>
            <w:tcW w:w="3119" w:type="dxa"/>
            <w:tcBorders>
              <w:top w:val="single" w:sz="4" w:space="0" w:color="auto"/>
              <w:left w:val="single" w:sz="12" w:space="0" w:color="auto"/>
              <w:bottom w:val="single" w:sz="4" w:space="0" w:color="auto"/>
              <w:right w:val="single" w:sz="12" w:space="0" w:color="auto"/>
            </w:tcBorders>
            <w:shd w:val="clear" w:color="auto" w:fill="9CC2E5"/>
            <w:vAlign w:val="center"/>
            <w:hideMark/>
          </w:tcPr>
          <w:p w14:paraId="007900BB" w14:textId="77777777" w:rsidR="00154246" w:rsidRPr="00B42853" w:rsidRDefault="00154246" w:rsidP="00154246">
            <w:pPr>
              <w:numPr>
                <w:ilvl w:val="0"/>
                <w:numId w:val="7"/>
              </w:numPr>
              <w:tabs>
                <w:tab w:val="num" w:pos="432"/>
              </w:tabs>
              <w:spacing w:before="100" w:beforeAutospacing="1" w:after="0" w:line="240" w:lineRule="auto"/>
              <w:ind w:left="432"/>
              <w:rPr>
                <w:rFonts w:ascii="Times New Roman" w:eastAsia="Times New Roman" w:hAnsi="Times New Roman" w:cs="Arial"/>
                <w:i/>
                <w:sz w:val="18"/>
                <w:szCs w:val="18"/>
                <w:lang w:eastAsia="en-AU"/>
              </w:rPr>
            </w:pPr>
            <w:r w:rsidRPr="00B42853">
              <w:rPr>
                <w:rFonts w:ascii="Times New Roman" w:eastAsia="Times New Roman" w:hAnsi="Times New Roman" w:cs="Arial"/>
                <w:i/>
                <w:sz w:val="18"/>
                <w:szCs w:val="18"/>
                <w:lang w:eastAsia="en-AU"/>
              </w:rPr>
              <w:t>High message payload</w:t>
            </w:r>
          </w:p>
          <w:p w14:paraId="3D1DC4E0" w14:textId="77777777" w:rsidR="00154246" w:rsidRPr="00B42853" w:rsidRDefault="00154246" w:rsidP="00154246">
            <w:pPr>
              <w:numPr>
                <w:ilvl w:val="0"/>
                <w:numId w:val="7"/>
              </w:numPr>
              <w:tabs>
                <w:tab w:val="num" w:pos="432"/>
              </w:tabs>
              <w:spacing w:before="100" w:beforeAutospacing="1" w:after="0" w:line="240" w:lineRule="auto"/>
              <w:ind w:left="432"/>
              <w:rPr>
                <w:rFonts w:ascii="Times New Roman" w:eastAsia="Times New Roman" w:hAnsi="Times New Roman" w:cs="Arial"/>
                <w:i/>
                <w:sz w:val="18"/>
                <w:szCs w:val="18"/>
                <w:lang w:eastAsia="en-AU"/>
              </w:rPr>
            </w:pPr>
            <w:r w:rsidRPr="00B42853">
              <w:rPr>
                <w:rFonts w:ascii="Times New Roman" w:eastAsia="Times New Roman" w:hAnsi="Times New Roman" w:cs="Arial"/>
                <w:i/>
                <w:sz w:val="18"/>
                <w:szCs w:val="18"/>
                <w:lang w:eastAsia="en-AU"/>
              </w:rPr>
              <w:t>VDE satellite uplink and downlin0 (to be confirmed WRC-19)k</w:t>
            </w:r>
          </w:p>
        </w:tc>
        <w:tc>
          <w:tcPr>
            <w:tcW w:w="3265" w:type="dxa"/>
            <w:tcBorders>
              <w:top w:val="single" w:sz="4" w:space="0" w:color="auto"/>
              <w:left w:val="single" w:sz="12" w:space="0" w:color="auto"/>
              <w:bottom w:val="single" w:sz="4" w:space="0" w:color="auto"/>
              <w:right w:val="single" w:sz="4" w:space="0" w:color="auto"/>
            </w:tcBorders>
            <w:shd w:val="clear" w:color="auto" w:fill="E5B8B7"/>
            <w:vAlign w:val="center"/>
            <w:hideMark/>
          </w:tcPr>
          <w:p w14:paraId="3A168F08" w14:textId="77777777" w:rsidR="00154246" w:rsidRPr="00B42853" w:rsidRDefault="00154246" w:rsidP="00154246">
            <w:pPr>
              <w:numPr>
                <w:ilvl w:val="0"/>
                <w:numId w:val="7"/>
              </w:numPr>
              <w:tabs>
                <w:tab w:val="num" w:pos="432"/>
              </w:tabs>
              <w:spacing w:before="100" w:beforeAutospacing="1" w:after="0" w:line="240" w:lineRule="auto"/>
              <w:ind w:left="432"/>
              <w:rPr>
                <w:rFonts w:ascii="Times New Roman" w:eastAsia="Times New Roman" w:hAnsi="Times New Roman" w:cs="Arial"/>
                <w:i/>
                <w:sz w:val="18"/>
                <w:szCs w:val="18"/>
                <w:lang w:eastAsia="en-AU"/>
              </w:rPr>
            </w:pPr>
            <w:r w:rsidRPr="00B42853">
              <w:rPr>
                <w:rFonts w:ascii="Times New Roman" w:eastAsia="Times New Roman" w:hAnsi="Times New Roman" w:cs="Arial"/>
                <w:i/>
                <w:sz w:val="18"/>
                <w:szCs w:val="18"/>
                <w:lang w:eastAsia="en-AU"/>
              </w:rPr>
              <w:t>Ship to ship collision avoidance</w:t>
            </w:r>
          </w:p>
          <w:p w14:paraId="0E79FA0E" w14:textId="77777777" w:rsidR="00154246" w:rsidRPr="00B42853" w:rsidRDefault="00154246" w:rsidP="00154246">
            <w:pPr>
              <w:numPr>
                <w:ilvl w:val="0"/>
                <w:numId w:val="7"/>
              </w:numPr>
              <w:tabs>
                <w:tab w:val="num" w:pos="432"/>
              </w:tabs>
              <w:spacing w:before="100" w:beforeAutospacing="1" w:after="0" w:line="240" w:lineRule="auto"/>
              <w:ind w:left="432"/>
              <w:rPr>
                <w:rFonts w:ascii="Times New Roman" w:eastAsia="Times New Roman" w:hAnsi="Times New Roman" w:cs="Arial"/>
                <w:i/>
                <w:sz w:val="18"/>
                <w:szCs w:val="18"/>
                <w:lang w:eastAsia="en-AU"/>
              </w:rPr>
            </w:pPr>
            <w:r w:rsidRPr="00B42853">
              <w:rPr>
                <w:rFonts w:ascii="Times New Roman" w:eastAsia="Times New Roman" w:hAnsi="Times New Roman" w:cs="Arial"/>
                <w:i/>
                <w:sz w:val="18"/>
                <w:szCs w:val="18"/>
                <w:lang w:eastAsia="en-AU"/>
              </w:rPr>
              <w:t xml:space="preserve">VTS </w:t>
            </w:r>
          </w:p>
          <w:p w14:paraId="787A9DE2" w14:textId="77777777" w:rsidR="00154246" w:rsidRPr="00B42853" w:rsidRDefault="00154246" w:rsidP="00154246">
            <w:pPr>
              <w:numPr>
                <w:ilvl w:val="0"/>
                <w:numId w:val="7"/>
              </w:numPr>
              <w:tabs>
                <w:tab w:val="num" w:pos="432"/>
              </w:tabs>
              <w:spacing w:before="100" w:beforeAutospacing="1" w:after="0" w:line="240" w:lineRule="auto"/>
              <w:ind w:left="432"/>
              <w:rPr>
                <w:rFonts w:ascii="Times New Roman" w:eastAsia="Times New Roman" w:hAnsi="Times New Roman" w:cs="Arial"/>
                <w:i/>
                <w:sz w:val="18"/>
                <w:szCs w:val="18"/>
                <w:lang w:eastAsia="en-AU"/>
              </w:rPr>
            </w:pPr>
            <w:r w:rsidRPr="00B42853">
              <w:rPr>
                <w:rFonts w:ascii="Times New Roman" w:eastAsia="Times New Roman" w:hAnsi="Times New Roman" w:cs="Arial"/>
                <w:i/>
                <w:sz w:val="18"/>
                <w:szCs w:val="18"/>
                <w:lang w:eastAsia="en-AU"/>
              </w:rPr>
              <w:t>Tracking of ships</w:t>
            </w:r>
          </w:p>
          <w:p w14:paraId="1307ED27" w14:textId="77777777" w:rsidR="00154246" w:rsidRPr="00B42853" w:rsidRDefault="00154246" w:rsidP="00154246">
            <w:pPr>
              <w:numPr>
                <w:ilvl w:val="0"/>
                <w:numId w:val="7"/>
              </w:numPr>
              <w:tabs>
                <w:tab w:val="num" w:pos="432"/>
              </w:tabs>
              <w:spacing w:before="100" w:beforeAutospacing="1" w:after="0" w:line="240" w:lineRule="auto"/>
              <w:ind w:left="432"/>
              <w:rPr>
                <w:rFonts w:ascii="Times New Roman" w:eastAsia="Times New Roman" w:hAnsi="Times New Roman" w:cs="Arial"/>
                <w:i/>
                <w:sz w:val="18"/>
                <w:szCs w:val="18"/>
                <w:lang w:eastAsia="en-AU"/>
              </w:rPr>
            </w:pPr>
            <w:r w:rsidRPr="00B42853">
              <w:rPr>
                <w:rFonts w:ascii="Times New Roman" w:eastAsia="Times New Roman" w:hAnsi="Times New Roman" w:cs="Arial"/>
                <w:i/>
                <w:sz w:val="18"/>
                <w:szCs w:val="18"/>
                <w:lang w:eastAsia="en-AU"/>
              </w:rPr>
              <w:t>Locating in SAR</w:t>
            </w:r>
          </w:p>
          <w:p w14:paraId="3221A2FF" w14:textId="77777777" w:rsidR="00154246" w:rsidRPr="00B42853" w:rsidRDefault="00154246" w:rsidP="00154246">
            <w:pPr>
              <w:numPr>
                <w:ilvl w:val="0"/>
                <w:numId w:val="7"/>
              </w:numPr>
              <w:tabs>
                <w:tab w:val="num" w:pos="432"/>
              </w:tabs>
              <w:spacing w:before="100" w:beforeAutospacing="1" w:after="0" w:line="240" w:lineRule="auto"/>
              <w:ind w:left="432"/>
              <w:rPr>
                <w:rFonts w:ascii="Times New Roman" w:eastAsia="Times New Roman" w:hAnsi="Times New Roman" w:cs="Arial"/>
                <w:i/>
                <w:sz w:val="18"/>
                <w:szCs w:val="18"/>
                <w:lang w:eastAsia="en-AU"/>
              </w:rPr>
            </w:pPr>
            <w:r w:rsidRPr="00B42853">
              <w:rPr>
                <w:rFonts w:ascii="Times New Roman" w:eastAsia="Times New Roman" w:hAnsi="Times New Roman" w:cs="Arial"/>
                <w:i/>
                <w:sz w:val="18"/>
                <w:szCs w:val="18"/>
                <w:lang w:eastAsia="en-AU"/>
              </w:rPr>
              <w:t>VDL control (by Base Station)</w:t>
            </w:r>
          </w:p>
        </w:tc>
        <w:tc>
          <w:tcPr>
            <w:tcW w:w="3119" w:type="dxa"/>
            <w:tcBorders>
              <w:top w:val="single" w:sz="4" w:space="0" w:color="auto"/>
              <w:left w:val="single" w:sz="4" w:space="0" w:color="auto"/>
              <w:bottom w:val="single" w:sz="4" w:space="0" w:color="auto"/>
              <w:right w:val="single" w:sz="12" w:space="0" w:color="auto"/>
            </w:tcBorders>
            <w:shd w:val="clear" w:color="auto" w:fill="E5B8B7"/>
            <w:vAlign w:val="center"/>
          </w:tcPr>
          <w:p w14:paraId="4F76E275" w14:textId="77777777" w:rsidR="00154246" w:rsidRPr="00B42853" w:rsidRDefault="00154246" w:rsidP="00154246">
            <w:pPr>
              <w:numPr>
                <w:ilvl w:val="0"/>
                <w:numId w:val="7"/>
              </w:numPr>
              <w:tabs>
                <w:tab w:val="num" w:pos="432"/>
              </w:tabs>
              <w:spacing w:after="0" w:line="240" w:lineRule="auto"/>
              <w:ind w:left="432"/>
              <w:rPr>
                <w:rFonts w:ascii="Times New Roman" w:eastAsia="Times New Roman" w:hAnsi="Times New Roman" w:cs="Arial"/>
                <w:i/>
                <w:sz w:val="18"/>
                <w:szCs w:val="18"/>
                <w:lang w:eastAsia="en-AU"/>
              </w:rPr>
            </w:pPr>
            <w:r w:rsidRPr="00B42853">
              <w:rPr>
                <w:rFonts w:ascii="Times New Roman" w:eastAsia="Times New Roman" w:hAnsi="Times New Roman" w:cs="Arial"/>
                <w:i/>
                <w:sz w:val="18"/>
                <w:szCs w:val="18"/>
                <w:lang w:eastAsia="en-AU"/>
              </w:rPr>
              <w:t>Detection of vessels by coastal states beyond range of coastal AIS base stations</w:t>
            </w:r>
          </w:p>
          <w:p w14:paraId="1EDA89D5" w14:textId="77777777" w:rsidR="00154246" w:rsidRPr="00B42853" w:rsidRDefault="00154246" w:rsidP="00154246">
            <w:pPr>
              <w:numPr>
                <w:ilvl w:val="0"/>
                <w:numId w:val="7"/>
              </w:numPr>
              <w:tabs>
                <w:tab w:val="num" w:pos="432"/>
              </w:tabs>
              <w:spacing w:after="0" w:line="240" w:lineRule="auto"/>
              <w:ind w:left="432"/>
              <w:rPr>
                <w:rFonts w:ascii="Times New Roman" w:eastAsia="Times New Roman" w:hAnsi="Times New Roman" w:cs="Arial"/>
                <w:i/>
                <w:sz w:val="18"/>
                <w:szCs w:val="18"/>
                <w:lang w:eastAsia="en-AU"/>
              </w:rPr>
            </w:pPr>
          </w:p>
        </w:tc>
      </w:tr>
    </w:tbl>
    <w:p w14:paraId="64579A49" w14:textId="77777777" w:rsidR="00154246" w:rsidRPr="00B42853" w:rsidRDefault="00154246" w:rsidP="00154246">
      <w:pPr>
        <w:spacing w:after="0" w:line="240" w:lineRule="auto"/>
        <w:rPr>
          <w:rFonts w:eastAsia="Times New Roman"/>
          <w:lang w:val="en-AU" w:eastAsia="en-AU"/>
        </w:rPr>
        <w:sectPr w:rsidR="00154246" w:rsidRPr="00B42853">
          <w:pgSz w:w="16838" w:h="11906" w:orient="landscape"/>
          <w:pgMar w:top="1440" w:right="1440" w:bottom="1440" w:left="1440" w:header="708" w:footer="708" w:gutter="0"/>
          <w:cols w:space="720"/>
        </w:sectPr>
      </w:pPr>
    </w:p>
    <w:p w14:paraId="0FC6CDD2" w14:textId="77777777" w:rsidR="00154246" w:rsidRPr="00B027FF" w:rsidRDefault="00154246" w:rsidP="00B027FF">
      <w:pPr>
        <w:pStyle w:val="Heading3"/>
        <w:rPr>
          <w:rStyle w:val="IntenseEmphasis"/>
          <w:b w:val="0"/>
          <w:bCs w:val="0"/>
          <w:i w:val="0"/>
          <w:iCs w:val="0"/>
          <w:color w:val="1F7FAD" w:themeColor="accent1" w:themeShade="7F"/>
        </w:rPr>
      </w:pPr>
      <w:bookmarkStart w:id="23" w:name="_Toc488864889"/>
      <w:r w:rsidRPr="00B027FF">
        <w:rPr>
          <w:rStyle w:val="IntenseEmphasis"/>
          <w:b w:val="0"/>
          <w:bCs w:val="0"/>
          <w:i w:val="0"/>
          <w:iCs w:val="0"/>
          <w:color w:val="1F7FAD" w:themeColor="accent1" w:themeShade="7F"/>
        </w:rPr>
        <w:lastRenderedPageBreak/>
        <w:t>Outcomes of WRC-2015 VDES</w:t>
      </w:r>
      <w:bookmarkEnd w:id="23"/>
      <w:r w:rsidRPr="00B027FF">
        <w:rPr>
          <w:rStyle w:val="IntenseEmphasis"/>
          <w:b w:val="0"/>
          <w:bCs w:val="0"/>
          <w:i w:val="0"/>
          <w:iCs w:val="0"/>
          <w:color w:val="1F7FAD" w:themeColor="accent1" w:themeShade="7F"/>
        </w:rPr>
        <w:t xml:space="preserve"> </w:t>
      </w:r>
    </w:p>
    <w:p w14:paraId="386A5735" w14:textId="21F0B200" w:rsidR="00B027FF" w:rsidRDefault="00B027FF" w:rsidP="00B027FF">
      <w:pPr>
        <w:pStyle w:val="BodyText"/>
      </w:pPr>
      <w:r w:rsidRPr="00110F8F">
        <w:t>At the World Radio Conference 2015</w:t>
      </w:r>
      <w:r>
        <w:t>,</w:t>
      </w:r>
      <w:r w:rsidRPr="00110F8F">
        <w:t xml:space="preserve"> the International Telecommunications Union identified 6 frequencies in the VHF maritime mobile band for the use of digital data transfer.  The frequencies form part of the developing VHF Data Exchange System (VDES).  With the ability to group </w:t>
      </w:r>
      <w:r>
        <w:t>these</w:t>
      </w:r>
      <w:r w:rsidRPr="00110F8F">
        <w:t xml:space="preserve"> frequencies together to provide a larger band for data transfer, the VDES will enhance digital data functionality in the future.</w:t>
      </w:r>
    </w:p>
    <w:p w14:paraId="787FC8A3" w14:textId="77777777" w:rsidR="00154246" w:rsidRPr="00002B40" w:rsidRDefault="00154246" w:rsidP="00154246">
      <w:pPr>
        <w:pStyle w:val="BodyText"/>
        <w:rPr>
          <w:rStyle w:val="IntenseEmphasis"/>
        </w:rPr>
      </w:pPr>
      <w:r w:rsidRPr="00002B40">
        <w:rPr>
          <w:rStyle w:val="IntenseEmphasis"/>
        </w:rPr>
        <w:t>System Concept</w:t>
      </w:r>
    </w:p>
    <w:p w14:paraId="4096C444" w14:textId="77777777" w:rsidR="00B027FF" w:rsidRDefault="00B027FF" w:rsidP="00B027FF">
      <w:pPr>
        <w:pStyle w:val="BodyText"/>
      </w:pPr>
      <w:r>
        <w:t>VDES is seen as an effective and efficient use of radio spectrum, building on the capabilities of AIS and addressing the increasing requirements for data through the system.  VDES will include AIS as it currently exists. New techniques that provide higher throughput using multiple [] channels which can:</w:t>
      </w:r>
    </w:p>
    <w:p w14:paraId="72F43BEB" w14:textId="77777777" w:rsidR="00B027FF" w:rsidRDefault="00B027FF" w:rsidP="00B027FF">
      <w:pPr>
        <w:pStyle w:val="BodyText"/>
        <w:numPr>
          <w:ilvl w:val="0"/>
          <w:numId w:val="8"/>
        </w:numPr>
        <w:spacing w:after="120" w:line="240" w:lineRule="auto"/>
        <w:jc w:val="both"/>
      </w:pPr>
      <w:r>
        <w:t xml:space="preserve">be merged to provide higher data rates </w:t>
      </w:r>
    </w:p>
    <w:p w14:paraId="1EAB90B2" w14:textId="77777777" w:rsidR="00B027FF" w:rsidRDefault="00B027FF" w:rsidP="00B027FF">
      <w:pPr>
        <w:pStyle w:val="BodyText"/>
        <w:numPr>
          <w:ilvl w:val="0"/>
          <w:numId w:val="8"/>
        </w:numPr>
        <w:spacing w:after="120" w:line="240" w:lineRule="auto"/>
        <w:jc w:val="both"/>
      </w:pPr>
      <w:r>
        <w:t>provide simultaneous message diversity from multiple sources.</w:t>
      </w:r>
    </w:p>
    <w:p w14:paraId="02F3F518" w14:textId="77777777" w:rsidR="00B027FF" w:rsidRDefault="00B027FF" w:rsidP="00B027FF">
      <w:pPr>
        <w:pStyle w:val="BodyText"/>
      </w:pPr>
      <w:r>
        <w:t xml:space="preserve">Implementation of VDES has commenced, building on the allocation of spectrum at </w:t>
      </w:r>
      <w:r w:rsidRPr="00586C48">
        <w:t>WRC-15</w:t>
      </w:r>
      <w:r>
        <w:t xml:space="preserve"> where</w:t>
      </w:r>
      <w:r w:rsidRPr="00586C48">
        <w:t xml:space="preserve"> the ITU </w:t>
      </w:r>
      <w:r>
        <w:t xml:space="preserve">approved a </w:t>
      </w:r>
      <w:r w:rsidRPr="00586C48">
        <w:t>standard for VDES, Recommendation ITU-R M.2092-0.  A remaining outstanding issue is the approval of the satellite component for the VDE channels which is targeted for approval at WRC-19.</w:t>
      </w:r>
      <w:r>
        <w:t xml:space="preserve"> </w:t>
      </w:r>
    </w:p>
    <w:p w14:paraId="640E4327" w14:textId="0279A23B" w:rsidR="00B027FF" w:rsidRDefault="00B027FF" w:rsidP="00B027FF">
      <w:pPr>
        <w:pStyle w:val="BodyText"/>
      </w:pPr>
      <w:r>
        <w:t xml:space="preserve">The system concept, including VDES functions and frequency usage are illustrated pictorially in </w:t>
      </w:r>
      <w:r w:rsidR="00DF3DA6">
        <w:rPr>
          <w:highlight w:val="yellow"/>
        </w:rPr>
        <w:fldChar w:fldCharType="begin"/>
      </w:r>
      <w:r w:rsidR="00DF3DA6">
        <w:instrText xml:space="preserve"> REF _Ref488864193 \h </w:instrText>
      </w:r>
      <w:r w:rsidR="00DF3DA6">
        <w:rPr>
          <w:highlight w:val="yellow"/>
        </w:rPr>
      </w:r>
      <w:r w:rsidR="00DF3DA6">
        <w:rPr>
          <w:highlight w:val="yellow"/>
        </w:rPr>
        <w:fldChar w:fldCharType="separate"/>
      </w:r>
      <w:r w:rsidR="00DF3DA6">
        <w:t xml:space="preserve">Figure </w:t>
      </w:r>
      <w:r w:rsidR="00DF3DA6">
        <w:rPr>
          <w:noProof/>
        </w:rPr>
        <w:t>1</w:t>
      </w:r>
      <w:r w:rsidR="00DF3DA6" w:rsidRPr="00DF3DA6">
        <w:t xml:space="preserve"> </w:t>
      </w:r>
      <w:r w:rsidR="00DF3DA6">
        <w:t>VDES functions and frequency use – full system</w:t>
      </w:r>
      <w:r w:rsidR="00DF3DA6">
        <w:rPr>
          <w:highlight w:val="yellow"/>
        </w:rPr>
        <w:fldChar w:fldCharType="end"/>
      </w:r>
      <w:r>
        <w:t xml:space="preserve">(full system, including Satellite allocations) </w:t>
      </w:r>
    </w:p>
    <w:p w14:paraId="3518B643" w14:textId="77777777" w:rsidR="00DF3DA6" w:rsidRDefault="00154246" w:rsidP="00DF3DA6">
      <w:pPr>
        <w:pStyle w:val="BodyText"/>
        <w:keepNext/>
        <w:jc w:val="center"/>
      </w:pPr>
      <w:r>
        <w:rPr>
          <w:noProof/>
          <w:lang w:val="en-IE" w:eastAsia="en-IE"/>
        </w:rPr>
        <w:drawing>
          <wp:inline distT="0" distB="0" distL="0" distR="0" wp14:anchorId="7E8AB8F0" wp14:editId="2AE5BA56">
            <wp:extent cx="4914900" cy="3279469"/>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b="3270"/>
                    <a:stretch>
                      <a:fillRect/>
                    </a:stretch>
                  </pic:blipFill>
                  <pic:spPr bwMode="auto">
                    <a:xfrm>
                      <a:off x="0" y="0"/>
                      <a:ext cx="4918998" cy="3282203"/>
                    </a:xfrm>
                    <a:prstGeom prst="rect">
                      <a:avLst/>
                    </a:prstGeom>
                    <a:noFill/>
                    <a:ln>
                      <a:noFill/>
                    </a:ln>
                  </pic:spPr>
                </pic:pic>
              </a:graphicData>
            </a:graphic>
          </wp:inline>
        </w:drawing>
      </w:r>
    </w:p>
    <w:p w14:paraId="60F51137" w14:textId="2CBA6613" w:rsidR="00154246" w:rsidRDefault="00DF3DA6" w:rsidP="00DF3DA6">
      <w:pPr>
        <w:pStyle w:val="Caption"/>
      </w:pPr>
      <w:bookmarkStart w:id="24" w:name="_Ref488864193"/>
      <w:bookmarkStart w:id="25" w:name="_Toc488864907"/>
      <w:r>
        <w:t xml:space="preserve">Figure </w:t>
      </w:r>
      <w:fldSimple w:instr=" SEQ Figure \* ARABIC ">
        <w:r w:rsidR="00A9099D">
          <w:rPr>
            <w:noProof/>
          </w:rPr>
          <w:t>1</w:t>
        </w:r>
      </w:fldSimple>
      <w:r w:rsidRPr="00DF3DA6">
        <w:t xml:space="preserve"> </w:t>
      </w:r>
      <w:r>
        <w:t>VDES functions and frequency use – full system</w:t>
      </w:r>
      <w:bookmarkEnd w:id="24"/>
      <w:bookmarkEnd w:id="25"/>
    </w:p>
    <w:p w14:paraId="3CABC43E" w14:textId="77777777" w:rsidR="00B027FF" w:rsidRDefault="00B027FF">
      <w:pPr>
        <w:spacing w:after="200" w:line="276" w:lineRule="auto"/>
        <w:rPr>
          <w:rStyle w:val="IntenseEmphasis"/>
          <w:rFonts w:asciiTheme="majorHAnsi" w:eastAsiaTheme="majorEastAsia" w:hAnsiTheme="majorHAnsi" w:cstheme="majorHAnsi"/>
          <w:b w:val="0"/>
          <w:bCs w:val="0"/>
          <w:i w:val="0"/>
          <w:iCs w:val="0"/>
          <w:color w:val="1F7FAD" w:themeColor="accent1" w:themeShade="7F"/>
          <w:szCs w:val="24"/>
          <w:lang w:val="sv-SE" w:eastAsia="sv-SE"/>
        </w:rPr>
      </w:pPr>
      <w:r>
        <w:rPr>
          <w:rStyle w:val="IntenseEmphasis"/>
          <w:b w:val="0"/>
          <w:bCs w:val="0"/>
          <w:i w:val="0"/>
          <w:iCs w:val="0"/>
          <w:color w:val="1F7FAD" w:themeColor="accent1" w:themeShade="7F"/>
        </w:rPr>
        <w:br w:type="page"/>
      </w:r>
    </w:p>
    <w:p w14:paraId="557E012D" w14:textId="3FA51F3A" w:rsidR="00154246" w:rsidRPr="00B027FF" w:rsidRDefault="00154246" w:rsidP="00B027FF">
      <w:pPr>
        <w:pStyle w:val="Heading3"/>
        <w:rPr>
          <w:rStyle w:val="IntenseEmphasis"/>
          <w:b w:val="0"/>
          <w:bCs w:val="0"/>
          <w:i w:val="0"/>
          <w:iCs w:val="0"/>
          <w:color w:val="1F7FAD" w:themeColor="accent1" w:themeShade="7F"/>
        </w:rPr>
      </w:pPr>
      <w:bookmarkStart w:id="26" w:name="_Toc488864890"/>
      <w:r w:rsidRPr="00B027FF">
        <w:rPr>
          <w:rStyle w:val="IntenseEmphasis"/>
          <w:b w:val="0"/>
          <w:bCs w:val="0"/>
          <w:i w:val="0"/>
          <w:iCs w:val="0"/>
          <w:color w:val="1F7FAD" w:themeColor="accent1" w:themeShade="7F"/>
        </w:rPr>
        <w:lastRenderedPageBreak/>
        <w:t>Frequency allocation</w:t>
      </w:r>
      <w:bookmarkEnd w:id="26"/>
      <w:r w:rsidRPr="00B027FF">
        <w:rPr>
          <w:rStyle w:val="IntenseEmphasis"/>
          <w:b w:val="0"/>
          <w:bCs w:val="0"/>
          <w:i w:val="0"/>
          <w:iCs w:val="0"/>
          <w:color w:val="1F7FAD" w:themeColor="accent1" w:themeShade="7F"/>
        </w:rPr>
        <w:t xml:space="preserve"> </w:t>
      </w:r>
    </w:p>
    <w:p w14:paraId="5E00085E" w14:textId="77777777" w:rsidR="00154246" w:rsidRDefault="00154246" w:rsidP="00154246">
      <w:pPr>
        <w:pStyle w:val="BodyText"/>
      </w:pPr>
      <w:r>
        <w:t xml:space="preserve">VDES incorporates AIS, AIS Long Range, Application Specific Messages (ASM) and VHF Data Exchange (VDE).  The frequencies agreed at WRC-15 are identified below.  While the VDE frequencies were agreed for terrestrial use, the intention is to have these available for satellite use (as noted in the table). The frequencies will be highlighted at WRC-19, following extensive studies between WRC-15 and WRC-19.  </w:t>
      </w:r>
    </w:p>
    <w:p w14:paraId="424DE301" w14:textId="77777777" w:rsidR="00154246" w:rsidRDefault="00154246" w:rsidP="00154246">
      <w:pPr>
        <w:pStyle w:val="BodyText"/>
      </w:pPr>
      <w:r>
        <w:t xml:space="preserve">The baseline for VDES spectrum allocation is according to the frequency utilisation plan illustrated in </w:t>
      </w:r>
      <w:r>
        <w:rPr>
          <w:highlight w:val="yellow"/>
        </w:rPr>
        <w:t>Figure X</w:t>
      </w:r>
    </w:p>
    <w:p w14:paraId="410A6392" w14:textId="77777777" w:rsidR="00154246" w:rsidRDefault="00154246" w:rsidP="00154246">
      <w:pPr>
        <w:pStyle w:val="BodyText"/>
      </w:pPr>
    </w:p>
    <w:p w14:paraId="729E4B74" w14:textId="77777777" w:rsidR="00DF3DA6" w:rsidRDefault="00154246" w:rsidP="00DF3DA6">
      <w:pPr>
        <w:pStyle w:val="BodyText"/>
        <w:keepNext/>
      </w:pPr>
      <w:r>
        <w:rPr>
          <w:rFonts w:eastAsia="Times New Roman" w:cstheme="minorHAnsi"/>
          <w:lang w:val="en-AU"/>
        </w:rPr>
        <w:object w:dxaOrig="10200" w:dyaOrig="2655" w14:anchorId="22387A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0pt;height:133.15pt" o:ole="">
            <v:imagedata r:id="rId22" o:title=""/>
          </v:shape>
          <o:OLEObject Type="Embed" ProgID="Visio.Drawing.11" ShapeID="_x0000_i1025" DrawAspect="Content" ObjectID="_1562607855" r:id="rId23"/>
        </w:object>
      </w:r>
    </w:p>
    <w:p w14:paraId="469AB972" w14:textId="2E7DBC05" w:rsidR="00154246" w:rsidRDefault="00DF3DA6" w:rsidP="00DF3DA6">
      <w:pPr>
        <w:pStyle w:val="Caption"/>
      </w:pPr>
      <w:bookmarkStart w:id="27" w:name="_Toc488864908"/>
      <w:r>
        <w:t xml:space="preserve">Figure </w:t>
      </w:r>
      <w:fldSimple w:instr=" SEQ Figure \* ARABIC ">
        <w:r w:rsidR="00A9099D">
          <w:rPr>
            <w:noProof/>
          </w:rPr>
          <w:t>2</w:t>
        </w:r>
      </w:fldSimple>
      <w:r w:rsidRPr="00DF3DA6">
        <w:t xml:space="preserve"> </w:t>
      </w:r>
      <w:r>
        <w:t>VDES functions and frequency use</w:t>
      </w:r>
      <w:bookmarkEnd w:id="27"/>
    </w:p>
    <w:p w14:paraId="18441A7E" w14:textId="77777777" w:rsidR="00154246" w:rsidRDefault="00154246" w:rsidP="00154246">
      <w:pPr>
        <w:pStyle w:val="BodyText"/>
      </w:pPr>
    </w:p>
    <w:p w14:paraId="07B9217A" w14:textId="77777777" w:rsidR="00154246" w:rsidRDefault="00154246" w:rsidP="00154246">
      <w:pPr>
        <w:rPr>
          <w:highlight w:val="yellow"/>
        </w:rPr>
      </w:pPr>
      <w:r>
        <w:rPr>
          <w:highlight w:val="yellow"/>
        </w:rPr>
        <w:br w:type="page"/>
      </w:r>
    </w:p>
    <w:p w14:paraId="66CCF1BC" w14:textId="42E7657B" w:rsidR="00DF3DA6" w:rsidRDefault="00DF3DA6" w:rsidP="00DF3DA6">
      <w:pPr>
        <w:pStyle w:val="Caption"/>
        <w:keepNext/>
      </w:pPr>
      <w:bookmarkStart w:id="28" w:name="_Toc488865103"/>
      <w:r>
        <w:lastRenderedPageBreak/>
        <w:t xml:space="preserve">Table </w:t>
      </w:r>
      <w:fldSimple w:instr=" SEQ Table \* ARABIC ">
        <w:r>
          <w:rPr>
            <w:noProof/>
          </w:rPr>
          <w:t>3</w:t>
        </w:r>
      </w:fldSimple>
      <w:r w:rsidRPr="00DF3DA6">
        <w:t xml:space="preserve"> </w:t>
      </w:r>
      <w:r>
        <w:t>presents the channel allocation of VDES</w:t>
      </w:r>
      <w:bookmarkEnd w:id="28"/>
    </w:p>
    <w:tbl>
      <w:tblPr>
        <w:tblStyle w:val="Helios"/>
        <w:tblW w:w="9214" w:type="dxa"/>
        <w:tblInd w:w="284" w:type="dxa"/>
        <w:tblLook w:val="04A0" w:firstRow="1" w:lastRow="0" w:firstColumn="1" w:lastColumn="0" w:noHBand="0" w:noVBand="1"/>
      </w:tblPr>
      <w:tblGrid>
        <w:gridCol w:w="2835"/>
        <w:gridCol w:w="3260"/>
        <w:gridCol w:w="3119"/>
      </w:tblGrid>
      <w:tr w:rsidR="00154246" w14:paraId="78346D3E" w14:textId="77777777" w:rsidTr="00BB311E">
        <w:trPr>
          <w:cnfStyle w:val="100000000000" w:firstRow="1" w:lastRow="0" w:firstColumn="0" w:lastColumn="0" w:oddVBand="0" w:evenVBand="0" w:oddHBand="0" w:evenHBand="0" w:firstRowFirstColumn="0" w:firstRowLastColumn="0" w:lastRowFirstColumn="0" w:lastRowLastColumn="0"/>
          <w:trHeight w:val="408"/>
          <w:tblHeader/>
        </w:trPr>
        <w:tc>
          <w:tcPr>
            <w:tcW w:w="2835" w:type="dxa"/>
            <w:vMerge w:val="restart"/>
            <w:tcBorders>
              <w:top w:val="nil"/>
              <w:left w:val="nil"/>
              <w:bottom w:val="single" w:sz="4" w:space="0" w:color="0095AA"/>
              <w:right w:val="nil"/>
            </w:tcBorders>
            <w:hideMark/>
          </w:tcPr>
          <w:p w14:paraId="6D7A43DA" w14:textId="77777777" w:rsidR="00154246" w:rsidRDefault="00154246" w:rsidP="00BB311E">
            <w:pPr>
              <w:pStyle w:val="HeliosTableText"/>
            </w:pPr>
            <w:r>
              <w:t>Channel number in RR Appendix 18</w:t>
            </w:r>
          </w:p>
        </w:tc>
        <w:tc>
          <w:tcPr>
            <w:tcW w:w="6379" w:type="dxa"/>
            <w:gridSpan w:val="2"/>
            <w:tcBorders>
              <w:top w:val="nil"/>
              <w:left w:val="nil"/>
              <w:bottom w:val="single" w:sz="4" w:space="0" w:color="0095AA"/>
              <w:right w:val="nil"/>
            </w:tcBorders>
            <w:hideMark/>
          </w:tcPr>
          <w:p w14:paraId="068A06D2" w14:textId="77777777" w:rsidR="00154246" w:rsidRDefault="00154246" w:rsidP="00BB311E">
            <w:pPr>
              <w:pStyle w:val="HeliosTableText"/>
            </w:pPr>
            <w:r>
              <w:t>Transmitting frequencies (MHz) for ship and coast stations</w:t>
            </w:r>
          </w:p>
        </w:tc>
      </w:tr>
      <w:tr w:rsidR="00154246" w14:paraId="585E5C4E" w14:textId="77777777" w:rsidTr="00BB311E">
        <w:trPr>
          <w:cnfStyle w:val="100000000000" w:firstRow="1" w:lastRow="0" w:firstColumn="0" w:lastColumn="0" w:oddVBand="0" w:evenVBand="0" w:oddHBand="0" w:evenHBand="0" w:firstRowFirstColumn="0" w:firstRowLastColumn="0" w:lastRowFirstColumn="0" w:lastRowLastColumn="0"/>
          <w:trHeight w:val="749"/>
          <w:tblHeader/>
        </w:trPr>
        <w:tc>
          <w:tcPr>
            <w:tcW w:w="0" w:type="auto"/>
            <w:vMerge/>
            <w:tcBorders>
              <w:top w:val="nil"/>
              <w:left w:val="nil"/>
              <w:bottom w:val="single" w:sz="4" w:space="0" w:color="0095AA"/>
              <w:right w:val="nil"/>
            </w:tcBorders>
            <w:hideMark/>
          </w:tcPr>
          <w:p w14:paraId="0E4FE441" w14:textId="77777777" w:rsidR="00154246" w:rsidRDefault="00154246" w:rsidP="00BB311E">
            <w:pPr>
              <w:rPr>
                <w:rFonts w:ascii="Arial" w:eastAsiaTheme="minorHAnsi" w:hAnsi="Arial" w:cstheme="minorBidi"/>
                <w:szCs w:val="22"/>
                <w:lang w:eastAsia="en-US"/>
              </w:rPr>
            </w:pPr>
          </w:p>
        </w:tc>
        <w:tc>
          <w:tcPr>
            <w:tcW w:w="3260" w:type="dxa"/>
            <w:tcBorders>
              <w:top w:val="single" w:sz="4" w:space="0" w:color="0095AA"/>
              <w:left w:val="nil"/>
              <w:bottom w:val="single" w:sz="4" w:space="0" w:color="0095AA"/>
              <w:right w:val="nil"/>
            </w:tcBorders>
            <w:hideMark/>
          </w:tcPr>
          <w:p w14:paraId="29F4477D" w14:textId="77777777" w:rsidR="00154246" w:rsidRDefault="00154246" w:rsidP="00BB311E">
            <w:pPr>
              <w:pStyle w:val="HeliosTableText"/>
            </w:pPr>
            <w:r>
              <w:t>Ship stations (ship-to-shore)</w:t>
            </w:r>
          </w:p>
          <w:p w14:paraId="1B6750E4" w14:textId="77777777" w:rsidR="00154246" w:rsidRDefault="00154246" w:rsidP="00BB311E">
            <w:pPr>
              <w:pStyle w:val="HeliosTableText"/>
            </w:pPr>
            <w:r>
              <w:t>(long range AIS)</w:t>
            </w:r>
          </w:p>
          <w:p w14:paraId="6597036F" w14:textId="77777777" w:rsidR="00154246" w:rsidRDefault="00154246" w:rsidP="00BB311E">
            <w:pPr>
              <w:pStyle w:val="HeliosTableText"/>
            </w:pPr>
            <w:r>
              <w:t>Ship stations (ship-to-satellite)</w:t>
            </w:r>
          </w:p>
        </w:tc>
        <w:tc>
          <w:tcPr>
            <w:tcW w:w="3119" w:type="dxa"/>
            <w:tcBorders>
              <w:top w:val="single" w:sz="4" w:space="0" w:color="0095AA"/>
              <w:left w:val="nil"/>
              <w:bottom w:val="single" w:sz="4" w:space="0" w:color="0095AA"/>
              <w:right w:val="nil"/>
            </w:tcBorders>
            <w:hideMark/>
          </w:tcPr>
          <w:p w14:paraId="6D6B9389" w14:textId="77777777" w:rsidR="00154246" w:rsidRDefault="00154246" w:rsidP="00BB311E">
            <w:pPr>
              <w:pStyle w:val="HeliosTableText"/>
            </w:pPr>
            <w:r>
              <w:t>Coast stations</w:t>
            </w:r>
          </w:p>
          <w:p w14:paraId="5307E348" w14:textId="77777777" w:rsidR="00154246" w:rsidRDefault="00154246" w:rsidP="00BB311E">
            <w:pPr>
              <w:pStyle w:val="HeliosTableText"/>
            </w:pPr>
            <w:r>
              <w:t>Ship stations (ship-to-ship)</w:t>
            </w:r>
          </w:p>
          <w:p w14:paraId="70A72C60" w14:textId="77777777" w:rsidR="00154246" w:rsidRDefault="00154246" w:rsidP="00BB311E">
            <w:pPr>
              <w:pStyle w:val="HeliosTableText"/>
              <w:rPr>
                <w:caps/>
              </w:rPr>
            </w:pPr>
            <w:r>
              <w:rPr>
                <w:lang w:val="fr-FR"/>
              </w:rPr>
              <w:t>Satellite-to-ship</w:t>
            </w:r>
          </w:p>
        </w:tc>
      </w:tr>
      <w:tr w:rsidR="00154246" w14:paraId="1B7A79C8" w14:textId="77777777" w:rsidTr="00BB311E">
        <w:trPr>
          <w:cnfStyle w:val="000000100000" w:firstRow="0" w:lastRow="0" w:firstColumn="0" w:lastColumn="0" w:oddVBand="0" w:evenVBand="0" w:oddHBand="1" w:evenHBand="0" w:firstRowFirstColumn="0" w:firstRowLastColumn="0" w:lastRowFirstColumn="0" w:lastRowLastColumn="0"/>
          <w:trHeight w:val="270"/>
        </w:trPr>
        <w:tc>
          <w:tcPr>
            <w:tcW w:w="2835" w:type="dxa"/>
            <w:tcBorders>
              <w:top w:val="single" w:sz="4" w:space="0" w:color="0095AA"/>
              <w:left w:val="nil"/>
              <w:bottom w:val="single" w:sz="4" w:space="0" w:color="0095AA"/>
              <w:right w:val="nil"/>
            </w:tcBorders>
            <w:hideMark/>
          </w:tcPr>
          <w:p w14:paraId="3707F8E0" w14:textId="77777777" w:rsidR="00154246" w:rsidRDefault="00154246" w:rsidP="00BB311E">
            <w:pPr>
              <w:pStyle w:val="HeliosTableText"/>
            </w:pPr>
            <w:r>
              <w:rPr>
                <w:lang w:val="fr-FR"/>
              </w:rPr>
              <w:t>AIS 1 (87B)</w:t>
            </w:r>
          </w:p>
        </w:tc>
        <w:tc>
          <w:tcPr>
            <w:tcW w:w="3260" w:type="dxa"/>
            <w:tcBorders>
              <w:top w:val="single" w:sz="4" w:space="0" w:color="0095AA"/>
              <w:left w:val="nil"/>
              <w:bottom w:val="single" w:sz="4" w:space="0" w:color="0095AA"/>
              <w:right w:val="nil"/>
            </w:tcBorders>
            <w:hideMark/>
          </w:tcPr>
          <w:p w14:paraId="47E3695D" w14:textId="77777777" w:rsidR="00154246" w:rsidRDefault="00154246" w:rsidP="00BB311E">
            <w:pPr>
              <w:pStyle w:val="HeliosTableText"/>
            </w:pPr>
            <w:r>
              <w:rPr>
                <w:lang w:val="fr-FR"/>
              </w:rPr>
              <w:t>161.975</w:t>
            </w:r>
          </w:p>
        </w:tc>
        <w:tc>
          <w:tcPr>
            <w:tcW w:w="3119" w:type="dxa"/>
            <w:tcBorders>
              <w:top w:val="single" w:sz="4" w:space="0" w:color="0095AA"/>
              <w:left w:val="nil"/>
              <w:bottom w:val="single" w:sz="4" w:space="0" w:color="0095AA"/>
              <w:right w:val="nil"/>
            </w:tcBorders>
            <w:hideMark/>
          </w:tcPr>
          <w:p w14:paraId="7A4DF344" w14:textId="77777777" w:rsidR="00154246" w:rsidRDefault="00154246" w:rsidP="00BB311E">
            <w:pPr>
              <w:pStyle w:val="HeliosTableText"/>
            </w:pPr>
            <w:r>
              <w:rPr>
                <w:lang w:val="fr-FR"/>
              </w:rPr>
              <w:t>161.975</w:t>
            </w:r>
          </w:p>
        </w:tc>
      </w:tr>
      <w:tr w:rsidR="00154246" w14:paraId="2C439355" w14:textId="77777777" w:rsidTr="00BB311E">
        <w:trPr>
          <w:cnfStyle w:val="000000010000" w:firstRow="0" w:lastRow="0" w:firstColumn="0" w:lastColumn="0" w:oddVBand="0" w:evenVBand="0" w:oddHBand="0" w:evenHBand="1" w:firstRowFirstColumn="0" w:firstRowLastColumn="0" w:lastRowFirstColumn="0" w:lastRowLastColumn="0"/>
          <w:trHeight w:val="270"/>
        </w:trPr>
        <w:tc>
          <w:tcPr>
            <w:tcW w:w="2835" w:type="dxa"/>
            <w:tcBorders>
              <w:top w:val="single" w:sz="4" w:space="0" w:color="0095AA"/>
              <w:left w:val="nil"/>
              <w:bottom w:val="single" w:sz="4" w:space="0" w:color="0095AA"/>
              <w:right w:val="nil"/>
            </w:tcBorders>
            <w:hideMark/>
          </w:tcPr>
          <w:p w14:paraId="449EADB8" w14:textId="77777777" w:rsidR="00154246" w:rsidRDefault="00154246" w:rsidP="00BB311E">
            <w:pPr>
              <w:pStyle w:val="HeliosTableText"/>
            </w:pPr>
            <w:r>
              <w:rPr>
                <w:lang w:val="fr-FR"/>
              </w:rPr>
              <w:t>AIS 2 (88B)</w:t>
            </w:r>
          </w:p>
        </w:tc>
        <w:tc>
          <w:tcPr>
            <w:tcW w:w="3260" w:type="dxa"/>
            <w:tcBorders>
              <w:top w:val="single" w:sz="4" w:space="0" w:color="0095AA"/>
              <w:left w:val="nil"/>
              <w:bottom w:val="single" w:sz="4" w:space="0" w:color="0095AA"/>
              <w:right w:val="nil"/>
            </w:tcBorders>
            <w:hideMark/>
          </w:tcPr>
          <w:p w14:paraId="167B514D" w14:textId="77777777" w:rsidR="00154246" w:rsidRDefault="00154246" w:rsidP="00BB311E">
            <w:pPr>
              <w:pStyle w:val="HeliosTableText"/>
            </w:pPr>
            <w:r>
              <w:rPr>
                <w:lang w:val="fr-FR"/>
              </w:rPr>
              <w:t>162.025</w:t>
            </w:r>
          </w:p>
        </w:tc>
        <w:tc>
          <w:tcPr>
            <w:tcW w:w="3119" w:type="dxa"/>
            <w:tcBorders>
              <w:top w:val="single" w:sz="4" w:space="0" w:color="0095AA"/>
              <w:left w:val="nil"/>
              <w:bottom w:val="single" w:sz="4" w:space="0" w:color="0095AA"/>
              <w:right w:val="nil"/>
            </w:tcBorders>
            <w:hideMark/>
          </w:tcPr>
          <w:p w14:paraId="13EAA834" w14:textId="77777777" w:rsidR="00154246" w:rsidRDefault="00154246" w:rsidP="00BB311E">
            <w:pPr>
              <w:pStyle w:val="HeliosTableText"/>
            </w:pPr>
            <w:r>
              <w:rPr>
                <w:lang w:val="fr-FR"/>
              </w:rPr>
              <w:t>162.025</w:t>
            </w:r>
          </w:p>
        </w:tc>
      </w:tr>
      <w:tr w:rsidR="00154246" w14:paraId="33F65E47" w14:textId="77777777" w:rsidTr="00BB311E">
        <w:trPr>
          <w:cnfStyle w:val="000000100000" w:firstRow="0" w:lastRow="0" w:firstColumn="0" w:lastColumn="0" w:oddVBand="0" w:evenVBand="0" w:oddHBand="1" w:evenHBand="0" w:firstRowFirstColumn="0" w:firstRowLastColumn="0" w:lastRowFirstColumn="0" w:lastRowLastColumn="0"/>
          <w:trHeight w:val="270"/>
        </w:trPr>
        <w:tc>
          <w:tcPr>
            <w:tcW w:w="2835" w:type="dxa"/>
            <w:tcBorders>
              <w:top w:val="single" w:sz="4" w:space="0" w:color="0095AA"/>
              <w:left w:val="nil"/>
              <w:bottom w:val="single" w:sz="4" w:space="0" w:color="0095AA"/>
              <w:right w:val="nil"/>
            </w:tcBorders>
            <w:hideMark/>
          </w:tcPr>
          <w:p w14:paraId="3777DF73" w14:textId="77777777" w:rsidR="00154246" w:rsidRDefault="00154246" w:rsidP="00BB311E">
            <w:pPr>
              <w:pStyle w:val="HeliosTableText"/>
            </w:pPr>
            <w:r>
              <w:rPr>
                <w:lang w:val="fr-FR"/>
              </w:rPr>
              <w:t>75  (long range AIS)</w:t>
            </w:r>
          </w:p>
        </w:tc>
        <w:tc>
          <w:tcPr>
            <w:tcW w:w="3260" w:type="dxa"/>
            <w:tcBorders>
              <w:top w:val="single" w:sz="4" w:space="0" w:color="0095AA"/>
              <w:left w:val="nil"/>
              <w:bottom w:val="single" w:sz="4" w:space="0" w:color="0095AA"/>
              <w:right w:val="nil"/>
            </w:tcBorders>
            <w:hideMark/>
          </w:tcPr>
          <w:p w14:paraId="0CC401C4" w14:textId="77777777" w:rsidR="00154246" w:rsidRDefault="00154246" w:rsidP="00BB311E">
            <w:pPr>
              <w:pStyle w:val="HeliosTableText"/>
            </w:pPr>
            <w:r>
              <w:rPr>
                <w:lang w:val="fr-FR"/>
              </w:rPr>
              <w:t>156.775 (ships are Tx only)</w:t>
            </w:r>
          </w:p>
        </w:tc>
        <w:tc>
          <w:tcPr>
            <w:tcW w:w="3119" w:type="dxa"/>
            <w:tcBorders>
              <w:top w:val="single" w:sz="4" w:space="0" w:color="0095AA"/>
              <w:left w:val="nil"/>
              <w:bottom w:val="single" w:sz="4" w:space="0" w:color="0095AA"/>
              <w:right w:val="nil"/>
            </w:tcBorders>
            <w:hideMark/>
          </w:tcPr>
          <w:p w14:paraId="56847E83" w14:textId="77777777" w:rsidR="00154246" w:rsidRDefault="00154246" w:rsidP="00BB311E">
            <w:pPr>
              <w:pStyle w:val="HeliosTableText"/>
            </w:pPr>
            <w:r>
              <w:rPr>
                <w:lang w:val="fr-FR"/>
              </w:rPr>
              <w:t>N/A</w:t>
            </w:r>
          </w:p>
        </w:tc>
      </w:tr>
      <w:tr w:rsidR="00154246" w14:paraId="4D56E091" w14:textId="77777777" w:rsidTr="00BB311E">
        <w:trPr>
          <w:cnfStyle w:val="000000010000" w:firstRow="0" w:lastRow="0" w:firstColumn="0" w:lastColumn="0" w:oddVBand="0" w:evenVBand="0" w:oddHBand="0" w:evenHBand="1" w:firstRowFirstColumn="0" w:firstRowLastColumn="0" w:lastRowFirstColumn="0" w:lastRowLastColumn="0"/>
          <w:trHeight w:val="205"/>
        </w:trPr>
        <w:tc>
          <w:tcPr>
            <w:tcW w:w="2835" w:type="dxa"/>
            <w:tcBorders>
              <w:top w:val="single" w:sz="4" w:space="0" w:color="0095AA"/>
              <w:left w:val="nil"/>
              <w:bottom w:val="single" w:sz="4" w:space="0" w:color="0095AA"/>
              <w:right w:val="nil"/>
            </w:tcBorders>
            <w:hideMark/>
          </w:tcPr>
          <w:p w14:paraId="0D8B98D9" w14:textId="77777777" w:rsidR="00154246" w:rsidRDefault="00154246" w:rsidP="00BB311E">
            <w:pPr>
              <w:pStyle w:val="HeliosTableText"/>
            </w:pPr>
            <w:r>
              <w:rPr>
                <w:lang w:val="fr-FR"/>
              </w:rPr>
              <w:t>76  (long range AIS)</w:t>
            </w:r>
          </w:p>
        </w:tc>
        <w:tc>
          <w:tcPr>
            <w:tcW w:w="3260" w:type="dxa"/>
            <w:tcBorders>
              <w:top w:val="single" w:sz="4" w:space="0" w:color="0095AA"/>
              <w:left w:val="nil"/>
              <w:bottom w:val="single" w:sz="4" w:space="0" w:color="0095AA"/>
              <w:right w:val="nil"/>
            </w:tcBorders>
            <w:hideMark/>
          </w:tcPr>
          <w:p w14:paraId="3F736226" w14:textId="77777777" w:rsidR="00154246" w:rsidRDefault="00154246" w:rsidP="00BB311E">
            <w:pPr>
              <w:pStyle w:val="HeliosTableText"/>
            </w:pPr>
            <w:r>
              <w:rPr>
                <w:lang w:val="fr-FR"/>
              </w:rPr>
              <w:t>156.825 (ships are Tx only)</w:t>
            </w:r>
          </w:p>
        </w:tc>
        <w:tc>
          <w:tcPr>
            <w:tcW w:w="3119" w:type="dxa"/>
            <w:tcBorders>
              <w:top w:val="single" w:sz="4" w:space="0" w:color="0095AA"/>
              <w:left w:val="nil"/>
              <w:bottom w:val="single" w:sz="4" w:space="0" w:color="0095AA"/>
              <w:right w:val="nil"/>
            </w:tcBorders>
            <w:hideMark/>
          </w:tcPr>
          <w:p w14:paraId="488910D0" w14:textId="77777777" w:rsidR="00154246" w:rsidRDefault="00154246" w:rsidP="00BB311E">
            <w:pPr>
              <w:pStyle w:val="HeliosTableText"/>
            </w:pPr>
            <w:r>
              <w:rPr>
                <w:lang w:val="fr-FR"/>
              </w:rPr>
              <w:t>N/A</w:t>
            </w:r>
          </w:p>
        </w:tc>
      </w:tr>
      <w:tr w:rsidR="00154246" w14:paraId="181252C5" w14:textId="77777777" w:rsidTr="00BB311E">
        <w:trPr>
          <w:cnfStyle w:val="000000100000" w:firstRow="0" w:lastRow="0" w:firstColumn="0" w:lastColumn="0" w:oddVBand="0" w:evenVBand="0" w:oddHBand="1" w:evenHBand="0" w:firstRowFirstColumn="0" w:firstRowLastColumn="0" w:lastRowFirstColumn="0" w:lastRowLastColumn="0"/>
          <w:trHeight w:val="270"/>
        </w:trPr>
        <w:tc>
          <w:tcPr>
            <w:tcW w:w="2835" w:type="dxa"/>
            <w:tcBorders>
              <w:top w:val="single" w:sz="4" w:space="0" w:color="0095AA"/>
              <w:left w:val="nil"/>
              <w:bottom w:val="single" w:sz="4" w:space="0" w:color="0095AA"/>
              <w:right w:val="nil"/>
            </w:tcBorders>
            <w:hideMark/>
          </w:tcPr>
          <w:p w14:paraId="18F1EED3" w14:textId="77777777" w:rsidR="00154246" w:rsidRDefault="00154246" w:rsidP="00BB311E">
            <w:pPr>
              <w:pStyle w:val="HeliosTableText"/>
            </w:pPr>
            <w:r>
              <w:rPr>
                <w:lang w:val="fr-FR"/>
              </w:rPr>
              <w:t>2027  (ASM 1)</w:t>
            </w:r>
          </w:p>
        </w:tc>
        <w:tc>
          <w:tcPr>
            <w:tcW w:w="3260" w:type="dxa"/>
            <w:tcBorders>
              <w:top w:val="single" w:sz="4" w:space="0" w:color="0095AA"/>
              <w:left w:val="nil"/>
              <w:bottom w:val="single" w:sz="4" w:space="0" w:color="0095AA"/>
              <w:right w:val="nil"/>
            </w:tcBorders>
            <w:hideMark/>
          </w:tcPr>
          <w:p w14:paraId="1463C775" w14:textId="77777777" w:rsidR="00154246" w:rsidRDefault="00154246" w:rsidP="00BB311E">
            <w:pPr>
              <w:pStyle w:val="HeliosTableText"/>
            </w:pPr>
            <w:r>
              <w:rPr>
                <w:lang w:val="fr-FR"/>
              </w:rPr>
              <w:t xml:space="preserve">161.950 (2027) </w:t>
            </w:r>
            <w:r>
              <w:rPr>
                <w:lang w:val="en-US"/>
              </w:rPr>
              <w:t>(SAT Up1)</w:t>
            </w:r>
          </w:p>
        </w:tc>
        <w:tc>
          <w:tcPr>
            <w:tcW w:w="3119" w:type="dxa"/>
            <w:tcBorders>
              <w:top w:val="single" w:sz="4" w:space="0" w:color="0095AA"/>
              <w:left w:val="nil"/>
              <w:bottom w:val="single" w:sz="4" w:space="0" w:color="0095AA"/>
              <w:right w:val="nil"/>
            </w:tcBorders>
            <w:hideMark/>
          </w:tcPr>
          <w:p w14:paraId="52E78CD3" w14:textId="77777777" w:rsidR="00154246" w:rsidRDefault="00154246" w:rsidP="00BB311E">
            <w:pPr>
              <w:pStyle w:val="HeliosTableText"/>
            </w:pPr>
            <w:r>
              <w:rPr>
                <w:lang w:val="fr-FR"/>
              </w:rPr>
              <w:t xml:space="preserve">161.950 (2027) </w:t>
            </w:r>
            <w:r>
              <w:rPr>
                <w:lang w:val="en-US"/>
              </w:rPr>
              <w:t>(SAT Up1)</w:t>
            </w:r>
          </w:p>
        </w:tc>
      </w:tr>
      <w:tr w:rsidR="00154246" w14:paraId="2D96A214" w14:textId="77777777" w:rsidTr="00BB311E">
        <w:trPr>
          <w:cnfStyle w:val="000000010000" w:firstRow="0" w:lastRow="0" w:firstColumn="0" w:lastColumn="0" w:oddVBand="0" w:evenVBand="0" w:oddHBand="0" w:evenHBand="1" w:firstRowFirstColumn="0" w:firstRowLastColumn="0" w:lastRowFirstColumn="0" w:lastRowLastColumn="0"/>
          <w:trHeight w:val="270"/>
        </w:trPr>
        <w:tc>
          <w:tcPr>
            <w:tcW w:w="2835" w:type="dxa"/>
            <w:tcBorders>
              <w:top w:val="single" w:sz="4" w:space="0" w:color="0095AA"/>
              <w:left w:val="nil"/>
              <w:bottom w:val="single" w:sz="4" w:space="0" w:color="0095AA"/>
              <w:right w:val="nil"/>
            </w:tcBorders>
            <w:hideMark/>
          </w:tcPr>
          <w:p w14:paraId="11FE1A6C" w14:textId="77777777" w:rsidR="00154246" w:rsidRDefault="00154246" w:rsidP="00BB311E">
            <w:pPr>
              <w:pStyle w:val="HeliosTableText"/>
            </w:pPr>
            <w:r>
              <w:rPr>
                <w:lang w:val="fr-FR"/>
              </w:rPr>
              <w:t>2028  (ASM 2)</w:t>
            </w:r>
          </w:p>
        </w:tc>
        <w:tc>
          <w:tcPr>
            <w:tcW w:w="3260" w:type="dxa"/>
            <w:tcBorders>
              <w:top w:val="single" w:sz="4" w:space="0" w:color="0095AA"/>
              <w:left w:val="nil"/>
              <w:bottom w:val="single" w:sz="4" w:space="0" w:color="0095AA"/>
              <w:right w:val="nil"/>
            </w:tcBorders>
            <w:hideMark/>
          </w:tcPr>
          <w:p w14:paraId="5C486651" w14:textId="77777777" w:rsidR="00154246" w:rsidRDefault="00154246" w:rsidP="00BB311E">
            <w:pPr>
              <w:pStyle w:val="HeliosTableText"/>
            </w:pPr>
            <w:r>
              <w:rPr>
                <w:lang w:val="fr-FR"/>
              </w:rPr>
              <w:t>162.000 (2028)</w:t>
            </w:r>
            <w:r>
              <w:rPr>
                <w:lang w:val="en-US"/>
              </w:rPr>
              <w:t xml:space="preserve"> (SAT Up2)</w:t>
            </w:r>
          </w:p>
        </w:tc>
        <w:tc>
          <w:tcPr>
            <w:tcW w:w="3119" w:type="dxa"/>
            <w:tcBorders>
              <w:top w:val="single" w:sz="4" w:space="0" w:color="0095AA"/>
              <w:left w:val="nil"/>
              <w:bottom w:val="single" w:sz="4" w:space="0" w:color="0095AA"/>
              <w:right w:val="nil"/>
            </w:tcBorders>
            <w:hideMark/>
          </w:tcPr>
          <w:p w14:paraId="608A1D65" w14:textId="77777777" w:rsidR="00154246" w:rsidRDefault="00154246" w:rsidP="00BB311E">
            <w:pPr>
              <w:pStyle w:val="HeliosTableText"/>
            </w:pPr>
            <w:r>
              <w:rPr>
                <w:lang w:val="fr-FR"/>
              </w:rPr>
              <w:t xml:space="preserve">162.000 (2028) </w:t>
            </w:r>
            <w:r>
              <w:rPr>
                <w:lang w:val="en-US"/>
              </w:rPr>
              <w:t xml:space="preserve"> (SAT Up2)</w:t>
            </w:r>
          </w:p>
        </w:tc>
      </w:tr>
      <w:tr w:rsidR="00154246" w14:paraId="3A97C424" w14:textId="77777777" w:rsidTr="00BB311E">
        <w:trPr>
          <w:cnfStyle w:val="000000100000" w:firstRow="0" w:lastRow="0" w:firstColumn="0" w:lastColumn="0" w:oddVBand="0" w:evenVBand="0" w:oddHBand="1" w:evenHBand="0" w:firstRowFirstColumn="0" w:firstRowLastColumn="0" w:lastRowFirstColumn="0" w:lastRowLastColumn="0"/>
          <w:trHeight w:val="309"/>
        </w:trPr>
        <w:tc>
          <w:tcPr>
            <w:tcW w:w="2835" w:type="dxa"/>
            <w:vMerge w:val="restart"/>
            <w:tcBorders>
              <w:top w:val="single" w:sz="4" w:space="0" w:color="0095AA"/>
              <w:left w:val="nil"/>
              <w:bottom w:val="single" w:sz="4" w:space="0" w:color="0095AA"/>
              <w:right w:val="nil"/>
            </w:tcBorders>
          </w:tcPr>
          <w:p w14:paraId="06D4B2CF" w14:textId="77777777" w:rsidR="00154246" w:rsidRDefault="00154246" w:rsidP="00BB311E">
            <w:pPr>
              <w:pStyle w:val="HeliosTableText"/>
              <w:rPr>
                <w:lang w:val="fr-FR"/>
              </w:rPr>
            </w:pPr>
            <w:r>
              <w:rPr>
                <w:lang w:val="fr-FR"/>
              </w:rPr>
              <w:t xml:space="preserve">24/84/25/85 (VDE 1) </w:t>
            </w:r>
          </w:p>
          <w:p w14:paraId="28DC6500" w14:textId="77777777" w:rsidR="00154246" w:rsidRDefault="00154246" w:rsidP="00BB311E">
            <w:pPr>
              <w:pStyle w:val="HeliosTableText"/>
              <w:rPr>
                <w:lang w:val="fr-FR"/>
              </w:rPr>
            </w:pPr>
          </w:p>
          <w:p w14:paraId="2A1B7483" w14:textId="77777777" w:rsidR="00154246" w:rsidRDefault="00154246" w:rsidP="00BB311E">
            <w:pPr>
              <w:pStyle w:val="HeliosTableText"/>
              <w:rPr>
                <w:lang w:val="fr-FR"/>
              </w:rPr>
            </w:pPr>
          </w:p>
          <w:p w14:paraId="7A519250" w14:textId="77777777" w:rsidR="00154246" w:rsidRDefault="00154246" w:rsidP="00BB311E">
            <w:pPr>
              <w:pStyle w:val="HeliosTableText"/>
              <w:rPr>
                <w:lang w:val="fr-FR"/>
              </w:rPr>
            </w:pPr>
          </w:p>
          <w:p w14:paraId="26670744" w14:textId="77777777" w:rsidR="00154246" w:rsidRDefault="00154246" w:rsidP="00BB311E">
            <w:pPr>
              <w:pStyle w:val="HeliosTableText"/>
              <w:rPr>
                <w:lang w:val="fr-FR"/>
              </w:rPr>
            </w:pPr>
          </w:p>
          <w:p w14:paraId="598E8D73" w14:textId="77777777" w:rsidR="00154246" w:rsidRDefault="00154246" w:rsidP="00BB311E">
            <w:pPr>
              <w:pStyle w:val="HeliosTableText"/>
              <w:rPr>
                <w:lang w:val="fr-FR"/>
              </w:rPr>
            </w:pPr>
          </w:p>
          <w:p w14:paraId="4CD55522" w14:textId="77777777" w:rsidR="00154246" w:rsidRDefault="00154246" w:rsidP="00BB311E">
            <w:pPr>
              <w:pStyle w:val="HeliosTableText"/>
              <w:rPr>
                <w:lang w:val="fr-FR"/>
              </w:rPr>
            </w:pPr>
            <w:r>
              <w:rPr>
                <w:lang w:val="fr-FR"/>
              </w:rPr>
              <w:t>24</w:t>
            </w:r>
          </w:p>
          <w:p w14:paraId="2F2FE9D2" w14:textId="77777777" w:rsidR="00154246" w:rsidRDefault="00154246" w:rsidP="00BB311E">
            <w:pPr>
              <w:pStyle w:val="HeliosTableText"/>
              <w:rPr>
                <w:lang w:val="fr-FR"/>
              </w:rPr>
            </w:pPr>
            <w:r>
              <w:rPr>
                <w:lang w:val="fr-FR"/>
              </w:rPr>
              <w:t>84</w:t>
            </w:r>
          </w:p>
          <w:p w14:paraId="5C29E96A" w14:textId="77777777" w:rsidR="00154246" w:rsidRDefault="00154246" w:rsidP="00BB311E">
            <w:pPr>
              <w:pStyle w:val="HeliosTableText"/>
              <w:rPr>
                <w:lang w:val="fr-FR"/>
              </w:rPr>
            </w:pPr>
            <w:r>
              <w:rPr>
                <w:lang w:val="fr-FR"/>
              </w:rPr>
              <w:t>25</w:t>
            </w:r>
          </w:p>
          <w:p w14:paraId="4EEC7653" w14:textId="77777777" w:rsidR="00154246" w:rsidRDefault="00154246" w:rsidP="00BB311E">
            <w:pPr>
              <w:pStyle w:val="HeliosTableText"/>
            </w:pPr>
            <w:r>
              <w:rPr>
                <w:lang w:val="fr-FR"/>
              </w:rPr>
              <w:t>85</w:t>
            </w:r>
          </w:p>
        </w:tc>
        <w:tc>
          <w:tcPr>
            <w:tcW w:w="3260" w:type="dxa"/>
            <w:tcBorders>
              <w:top w:val="single" w:sz="4" w:space="0" w:color="0095AA"/>
              <w:left w:val="nil"/>
              <w:bottom w:val="single" w:sz="4" w:space="0" w:color="0095AA"/>
              <w:right w:val="nil"/>
            </w:tcBorders>
            <w:hideMark/>
          </w:tcPr>
          <w:p w14:paraId="608440CA" w14:textId="77777777" w:rsidR="00154246" w:rsidRDefault="00154246" w:rsidP="00BB311E">
            <w:pPr>
              <w:pStyle w:val="HeliosTableText"/>
            </w:pPr>
            <w:r>
              <w:t>100 kHz channel</w:t>
            </w:r>
          </w:p>
          <w:p w14:paraId="4CB68223" w14:textId="77777777" w:rsidR="00154246" w:rsidRDefault="00154246" w:rsidP="00BB311E">
            <w:pPr>
              <w:pStyle w:val="HeliosTableText"/>
            </w:pPr>
            <w:r>
              <w:t>(24/84/25/85, lower legs, merged)</w:t>
            </w:r>
          </w:p>
          <w:p w14:paraId="10AB631E" w14:textId="77777777" w:rsidR="00154246" w:rsidRDefault="00154246" w:rsidP="00BB311E">
            <w:pPr>
              <w:pStyle w:val="HeliosTableText"/>
            </w:pPr>
            <w:r>
              <w:t>Ship-to-shore</w:t>
            </w:r>
          </w:p>
          <w:p w14:paraId="1A0626AE" w14:textId="77777777" w:rsidR="00154246" w:rsidRDefault="00154246" w:rsidP="00BB311E">
            <w:pPr>
              <w:pStyle w:val="HeliosTableText"/>
            </w:pPr>
            <w:r>
              <w:t>Ship-to-satellite (SAT Up 3)</w:t>
            </w:r>
          </w:p>
        </w:tc>
        <w:tc>
          <w:tcPr>
            <w:tcW w:w="3119" w:type="dxa"/>
            <w:tcBorders>
              <w:top w:val="single" w:sz="4" w:space="0" w:color="0095AA"/>
              <w:left w:val="nil"/>
              <w:bottom w:val="single" w:sz="4" w:space="0" w:color="0095AA"/>
              <w:right w:val="nil"/>
            </w:tcBorders>
            <w:hideMark/>
          </w:tcPr>
          <w:p w14:paraId="79069E33" w14:textId="77777777" w:rsidR="00154246" w:rsidRDefault="00154246" w:rsidP="00BB311E">
            <w:pPr>
              <w:pStyle w:val="HeliosTableText"/>
            </w:pPr>
            <w:r>
              <w:t>100 kHz channel</w:t>
            </w:r>
          </w:p>
          <w:p w14:paraId="0DF00530" w14:textId="77777777" w:rsidR="00154246" w:rsidRDefault="00154246" w:rsidP="00BB311E">
            <w:pPr>
              <w:pStyle w:val="HeliosTableText"/>
            </w:pPr>
            <w:r>
              <w:t>(24/84/25/85, upper legs, merged)</w:t>
            </w:r>
          </w:p>
          <w:p w14:paraId="4C03C340" w14:textId="77777777" w:rsidR="00154246" w:rsidRDefault="00154246" w:rsidP="00BB311E">
            <w:pPr>
              <w:pStyle w:val="HeliosTableText"/>
            </w:pPr>
            <w:r>
              <w:t>Ship-to-ship, Shore-to-ship</w:t>
            </w:r>
          </w:p>
          <w:p w14:paraId="47664CA9" w14:textId="77777777" w:rsidR="00154246" w:rsidRDefault="00154246" w:rsidP="00BB311E">
            <w:pPr>
              <w:pStyle w:val="HeliosTableText"/>
            </w:pPr>
            <w:r>
              <w:t>Satellite-to-ship under certain conditions (SAT2 possible extension)</w:t>
            </w:r>
          </w:p>
        </w:tc>
      </w:tr>
      <w:tr w:rsidR="00154246" w14:paraId="2B00678A" w14:textId="77777777" w:rsidTr="00BB311E">
        <w:trPr>
          <w:cnfStyle w:val="000000010000" w:firstRow="0" w:lastRow="0" w:firstColumn="0" w:lastColumn="0" w:oddVBand="0" w:evenVBand="0" w:oddHBand="0" w:evenHBand="1" w:firstRowFirstColumn="0" w:firstRowLastColumn="0" w:lastRowFirstColumn="0" w:lastRowLastColumn="0"/>
          <w:trHeight w:val="144"/>
        </w:trPr>
        <w:tc>
          <w:tcPr>
            <w:tcW w:w="0" w:type="auto"/>
            <w:vMerge/>
            <w:tcBorders>
              <w:top w:val="single" w:sz="4" w:space="0" w:color="0095AA"/>
              <w:left w:val="nil"/>
              <w:bottom w:val="single" w:sz="4" w:space="0" w:color="0095AA"/>
              <w:right w:val="nil"/>
            </w:tcBorders>
            <w:hideMark/>
          </w:tcPr>
          <w:p w14:paraId="6B4C5D43" w14:textId="77777777" w:rsidR="00154246" w:rsidRDefault="00154246" w:rsidP="00BB311E">
            <w:pPr>
              <w:rPr>
                <w:rFonts w:ascii="Arial" w:eastAsiaTheme="minorHAnsi" w:hAnsi="Arial" w:cstheme="minorBidi"/>
                <w:szCs w:val="22"/>
                <w:lang w:eastAsia="en-US"/>
              </w:rPr>
            </w:pPr>
          </w:p>
        </w:tc>
        <w:tc>
          <w:tcPr>
            <w:tcW w:w="3260" w:type="dxa"/>
            <w:tcBorders>
              <w:top w:val="single" w:sz="4" w:space="0" w:color="0095AA"/>
              <w:left w:val="nil"/>
              <w:bottom w:val="single" w:sz="4" w:space="0" w:color="0095AA"/>
              <w:right w:val="nil"/>
            </w:tcBorders>
            <w:hideMark/>
          </w:tcPr>
          <w:p w14:paraId="6BA2B86A" w14:textId="77777777" w:rsidR="00154246" w:rsidRDefault="00154246" w:rsidP="00BB311E">
            <w:pPr>
              <w:pStyle w:val="HeliosTableText"/>
              <w:rPr>
                <w:lang w:val="fr-FR"/>
              </w:rPr>
            </w:pPr>
            <w:r>
              <w:rPr>
                <w:lang w:val="fr-FR"/>
              </w:rPr>
              <w:t>157.200 (1024)</w:t>
            </w:r>
          </w:p>
        </w:tc>
        <w:tc>
          <w:tcPr>
            <w:tcW w:w="3119" w:type="dxa"/>
            <w:tcBorders>
              <w:top w:val="single" w:sz="4" w:space="0" w:color="0095AA"/>
              <w:left w:val="nil"/>
              <w:bottom w:val="single" w:sz="4" w:space="0" w:color="0095AA"/>
              <w:right w:val="nil"/>
            </w:tcBorders>
            <w:hideMark/>
          </w:tcPr>
          <w:p w14:paraId="5C89BC0F" w14:textId="77777777" w:rsidR="00154246" w:rsidRDefault="00154246" w:rsidP="00BB311E">
            <w:pPr>
              <w:pStyle w:val="HeliosTableText"/>
            </w:pPr>
            <w:r>
              <w:rPr>
                <w:lang w:val="fr-FR"/>
              </w:rPr>
              <w:t>161.800 (2024)</w:t>
            </w:r>
          </w:p>
        </w:tc>
      </w:tr>
      <w:tr w:rsidR="00154246" w14:paraId="6981032E" w14:textId="77777777" w:rsidTr="00BB311E">
        <w:trPr>
          <w:cnfStyle w:val="000000100000" w:firstRow="0" w:lastRow="0" w:firstColumn="0" w:lastColumn="0" w:oddVBand="0" w:evenVBand="0" w:oddHBand="1" w:evenHBand="0" w:firstRowFirstColumn="0" w:firstRowLastColumn="0" w:lastRowFirstColumn="0" w:lastRowLastColumn="0"/>
          <w:trHeight w:val="168"/>
        </w:trPr>
        <w:tc>
          <w:tcPr>
            <w:tcW w:w="0" w:type="auto"/>
            <w:vMerge/>
            <w:tcBorders>
              <w:top w:val="single" w:sz="4" w:space="0" w:color="0095AA"/>
              <w:left w:val="nil"/>
              <w:bottom w:val="single" w:sz="4" w:space="0" w:color="0095AA"/>
              <w:right w:val="nil"/>
            </w:tcBorders>
            <w:hideMark/>
          </w:tcPr>
          <w:p w14:paraId="4990D5AD" w14:textId="77777777" w:rsidR="00154246" w:rsidRDefault="00154246" w:rsidP="00BB311E">
            <w:pPr>
              <w:rPr>
                <w:rFonts w:ascii="Arial" w:eastAsiaTheme="minorHAnsi" w:hAnsi="Arial" w:cstheme="minorBidi"/>
                <w:szCs w:val="22"/>
                <w:lang w:eastAsia="en-US"/>
              </w:rPr>
            </w:pPr>
          </w:p>
        </w:tc>
        <w:tc>
          <w:tcPr>
            <w:tcW w:w="3260" w:type="dxa"/>
            <w:tcBorders>
              <w:top w:val="single" w:sz="4" w:space="0" w:color="0095AA"/>
              <w:left w:val="nil"/>
              <w:bottom w:val="single" w:sz="4" w:space="0" w:color="0095AA"/>
              <w:right w:val="nil"/>
            </w:tcBorders>
            <w:hideMark/>
          </w:tcPr>
          <w:p w14:paraId="54621EB2" w14:textId="77777777" w:rsidR="00154246" w:rsidRDefault="00154246" w:rsidP="00BB311E">
            <w:pPr>
              <w:pStyle w:val="HeliosTableText"/>
              <w:rPr>
                <w:lang w:val="fr-FR"/>
              </w:rPr>
            </w:pPr>
            <w:r>
              <w:rPr>
                <w:lang w:val="fr-FR"/>
              </w:rPr>
              <w:t>157.225 (1084)</w:t>
            </w:r>
          </w:p>
        </w:tc>
        <w:tc>
          <w:tcPr>
            <w:tcW w:w="3119" w:type="dxa"/>
            <w:tcBorders>
              <w:top w:val="single" w:sz="4" w:space="0" w:color="0095AA"/>
              <w:left w:val="nil"/>
              <w:bottom w:val="single" w:sz="4" w:space="0" w:color="0095AA"/>
              <w:right w:val="nil"/>
            </w:tcBorders>
            <w:hideMark/>
          </w:tcPr>
          <w:p w14:paraId="53406C21" w14:textId="77777777" w:rsidR="00154246" w:rsidRDefault="00154246" w:rsidP="00BB311E">
            <w:pPr>
              <w:pStyle w:val="HeliosTableText"/>
            </w:pPr>
            <w:r>
              <w:rPr>
                <w:lang w:val="fr-FR"/>
              </w:rPr>
              <w:t>161.825 (2084)</w:t>
            </w:r>
          </w:p>
        </w:tc>
      </w:tr>
      <w:tr w:rsidR="00154246" w14:paraId="565DD5E6" w14:textId="77777777" w:rsidTr="00BB311E">
        <w:trPr>
          <w:cnfStyle w:val="000000010000" w:firstRow="0" w:lastRow="0" w:firstColumn="0" w:lastColumn="0" w:oddVBand="0" w:evenVBand="0" w:oddHBand="0" w:evenHBand="1" w:firstRowFirstColumn="0" w:firstRowLastColumn="0" w:lastRowFirstColumn="0" w:lastRowLastColumn="0"/>
          <w:trHeight w:val="167"/>
        </w:trPr>
        <w:tc>
          <w:tcPr>
            <w:tcW w:w="0" w:type="auto"/>
            <w:vMerge/>
            <w:tcBorders>
              <w:top w:val="single" w:sz="4" w:space="0" w:color="0095AA"/>
              <w:left w:val="nil"/>
              <w:bottom w:val="single" w:sz="4" w:space="0" w:color="0095AA"/>
              <w:right w:val="nil"/>
            </w:tcBorders>
            <w:hideMark/>
          </w:tcPr>
          <w:p w14:paraId="1563E9B5" w14:textId="77777777" w:rsidR="00154246" w:rsidRDefault="00154246" w:rsidP="00BB311E">
            <w:pPr>
              <w:rPr>
                <w:rFonts w:ascii="Arial" w:eastAsiaTheme="minorHAnsi" w:hAnsi="Arial" w:cstheme="minorBidi"/>
                <w:szCs w:val="22"/>
                <w:lang w:eastAsia="en-US"/>
              </w:rPr>
            </w:pPr>
          </w:p>
        </w:tc>
        <w:tc>
          <w:tcPr>
            <w:tcW w:w="3260" w:type="dxa"/>
            <w:tcBorders>
              <w:top w:val="single" w:sz="4" w:space="0" w:color="0095AA"/>
              <w:left w:val="nil"/>
              <w:bottom w:val="single" w:sz="4" w:space="0" w:color="0095AA"/>
              <w:right w:val="nil"/>
            </w:tcBorders>
            <w:hideMark/>
          </w:tcPr>
          <w:p w14:paraId="3509911B" w14:textId="77777777" w:rsidR="00154246" w:rsidRDefault="00154246" w:rsidP="00BB311E">
            <w:pPr>
              <w:pStyle w:val="HeliosTableText"/>
            </w:pPr>
            <w:r>
              <w:rPr>
                <w:lang w:val="fr-FR"/>
              </w:rPr>
              <w:t>157.250 (1025)</w:t>
            </w:r>
          </w:p>
        </w:tc>
        <w:tc>
          <w:tcPr>
            <w:tcW w:w="3119" w:type="dxa"/>
            <w:tcBorders>
              <w:top w:val="single" w:sz="4" w:space="0" w:color="0095AA"/>
              <w:left w:val="nil"/>
              <w:bottom w:val="single" w:sz="4" w:space="0" w:color="0095AA"/>
              <w:right w:val="nil"/>
            </w:tcBorders>
            <w:hideMark/>
          </w:tcPr>
          <w:p w14:paraId="4B10962B" w14:textId="77777777" w:rsidR="00154246" w:rsidRDefault="00154246" w:rsidP="00BB311E">
            <w:pPr>
              <w:pStyle w:val="HeliosTableText"/>
            </w:pPr>
            <w:r>
              <w:rPr>
                <w:lang w:val="fr-FR"/>
              </w:rPr>
              <w:t>161.850 (2025)</w:t>
            </w:r>
          </w:p>
        </w:tc>
      </w:tr>
      <w:tr w:rsidR="00154246" w14:paraId="24FFE94B" w14:textId="77777777" w:rsidTr="00BB311E">
        <w:trPr>
          <w:cnfStyle w:val="000000100000" w:firstRow="0" w:lastRow="0" w:firstColumn="0" w:lastColumn="0" w:oddVBand="0" w:evenVBand="0" w:oddHBand="1" w:evenHBand="0" w:firstRowFirstColumn="0" w:firstRowLastColumn="0" w:lastRowFirstColumn="0" w:lastRowLastColumn="0"/>
          <w:trHeight w:val="167"/>
        </w:trPr>
        <w:tc>
          <w:tcPr>
            <w:tcW w:w="0" w:type="auto"/>
            <w:vMerge/>
            <w:tcBorders>
              <w:top w:val="single" w:sz="4" w:space="0" w:color="0095AA"/>
              <w:left w:val="nil"/>
              <w:bottom w:val="single" w:sz="4" w:space="0" w:color="0095AA"/>
              <w:right w:val="nil"/>
            </w:tcBorders>
            <w:hideMark/>
          </w:tcPr>
          <w:p w14:paraId="68E3B012" w14:textId="77777777" w:rsidR="00154246" w:rsidRDefault="00154246" w:rsidP="00BB311E">
            <w:pPr>
              <w:rPr>
                <w:rFonts w:ascii="Arial" w:eastAsiaTheme="minorHAnsi" w:hAnsi="Arial" w:cstheme="minorBidi"/>
                <w:szCs w:val="22"/>
                <w:lang w:eastAsia="en-US"/>
              </w:rPr>
            </w:pPr>
          </w:p>
        </w:tc>
        <w:tc>
          <w:tcPr>
            <w:tcW w:w="3260" w:type="dxa"/>
            <w:tcBorders>
              <w:top w:val="single" w:sz="4" w:space="0" w:color="0095AA"/>
              <w:left w:val="nil"/>
              <w:bottom w:val="single" w:sz="4" w:space="0" w:color="0095AA"/>
              <w:right w:val="nil"/>
            </w:tcBorders>
            <w:hideMark/>
          </w:tcPr>
          <w:p w14:paraId="01E68260" w14:textId="77777777" w:rsidR="00154246" w:rsidRDefault="00154246" w:rsidP="00BB311E">
            <w:pPr>
              <w:pStyle w:val="HeliosTableText"/>
            </w:pPr>
            <w:r>
              <w:rPr>
                <w:lang w:val="fr-FR"/>
              </w:rPr>
              <w:t>157.275 (1085)</w:t>
            </w:r>
          </w:p>
        </w:tc>
        <w:tc>
          <w:tcPr>
            <w:tcW w:w="3119" w:type="dxa"/>
            <w:tcBorders>
              <w:top w:val="single" w:sz="4" w:space="0" w:color="0095AA"/>
              <w:left w:val="nil"/>
              <w:bottom w:val="single" w:sz="4" w:space="0" w:color="0095AA"/>
              <w:right w:val="nil"/>
            </w:tcBorders>
            <w:hideMark/>
          </w:tcPr>
          <w:p w14:paraId="03245C91" w14:textId="77777777" w:rsidR="00154246" w:rsidRDefault="00154246" w:rsidP="00BB311E">
            <w:pPr>
              <w:pStyle w:val="HeliosTableText"/>
            </w:pPr>
            <w:r>
              <w:rPr>
                <w:lang w:val="fr-FR"/>
              </w:rPr>
              <w:t>161.875 (2085)</w:t>
            </w:r>
          </w:p>
        </w:tc>
      </w:tr>
      <w:tr w:rsidR="00154246" w14:paraId="57922554" w14:textId="77777777" w:rsidTr="00BB311E">
        <w:trPr>
          <w:cnfStyle w:val="000000010000" w:firstRow="0" w:lastRow="0" w:firstColumn="0" w:lastColumn="0" w:oddVBand="0" w:evenVBand="0" w:oddHBand="0" w:evenHBand="1" w:firstRowFirstColumn="0" w:firstRowLastColumn="0" w:lastRowFirstColumn="0" w:lastRowLastColumn="0"/>
          <w:trHeight w:val="476"/>
        </w:trPr>
        <w:tc>
          <w:tcPr>
            <w:tcW w:w="2835" w:type="dxa"/>
            <w:vMerge w:val="restart"/>
            <w:tcBorders>
              <w:top w:val="single" w:sz="4" w:space="0" w:color="0095AA"/>
              <w:left w:val="nil"/>
              <w:bottom w:val="single" w:sz="4" w:space="0" w:color="0095AA"/>
              <w:right w:val="nil"/>
            </w:tcBorders>
          </w:tcPr>
          <w:p w14:paraId="08A598B8" w14:textId="77777777" w:rsidR="00154246" w:rsidRDefault="00154246" w:rsidP="00BB311E">
            <w:pPr>
              <w:pStyle w:val="HeliosTableText"/>
            </w:pPr>
            <w:r>
              <w:rPr>
                <w:lang w:val="fr-FR"/>
              </w:rPr>
              <w:t xml:space="preserve">26/86 </w:t>
            </w:r>
          </w:p>
          <w:p w14:paraId="53E078B3" w14:textId="77777777" w:rsidR="00154246" w:rsidRDefault="00154246" w:rsidP="00BB311E">
            <w:pPr>
              <w:pStyle w:val="HeliosTableText"/>
              <w:rPr>
                <w:lang w:val="fr-FR"/>
              </w:rPr>
            </w:pPr>
          </w:p>
          <w:p w14:paraId="65834B29" w14:textId="77777777" w:rsidR="00154246" w:rsidRDefault="00154246" w:rsidP="00BB311E">
            <w:pPr>
              <w:pStyle w:val="HeliosTableText"/>
              <w:rPr>
                <w:lang w:val="fr-FR"/>
              </w:rPr>
            </w:pPr>
          </w:p>
          <w:p w14:paraId="78E73F74" w14:textId="77777777" w:rsidR="00154246" w:rsidRDefault="00154246" w:rsidP="00BB311E">
            <w:pPr>
              <w:pStyle w:val="HeliosTableText"/>
              <w:rPr>
                <w:lang w:val="fr-FR"/>
              </w:rPr>
            </w:pPr>
          </w:p>
          <w:p w14:paraId="5A7A43FE" w14:textId="77777777" w:rsidR="00154246" w:rsidRDefault="00154246" w:rsidP="00BB311E">
            <w:pPr>
              <w:pStyle w:val="HeliosTableText"/>
            </w:pPr>
            <w:r>
              <w:rPr>
                <w:lang w:val="fr-FR"/>
              </w:rPr>
              <w:t>26</w:t>
            </w:r>
          </w:p>
          <w:p w14:paraId="1F8F550C" w14:textId="77777777" w:rsidR="00154246" w:rsidRDefault="00154246" w:rsidP="00BB311E">
            <w:pPr>
              <w:pStyle w:val="HeliosTableText"/>
              <w:rPr>
                <w:lang w:val="fr-FR"/>
              </w:rPr>
            </w:pPr>
            <w:r>
              <w:rPr>
                <w:lang w:val="fr-FR"/>
              </w:rPr>
              <w:t>86</w:t>
            </w:r>
          </w:p>
        </w:tc>
        <w:tc>
          <w:tcPr>
            <w:tcW w:w="3260" w:type="dxa"/>
            <w:tcBorders>
              <w:top w:val="single" w:sz="4" w:space="0" w:color="0095AA"/>
              <w:left w:val="nil"/>
              <w:bottom w:val="single" w:sz="4" w:space="0" w:color="0095AA"/>
              <w:right w:val="nil"/>
            </w:tcBorders>
            <w:hideMark/>
          </w:tcPr>
          <w:p w14:paraId="58BE64CE" w14:textId="77777777" w:rsidR="00154246" w:rsidRDefault="00154246" w:rsidP="00BB311E">
            <w:pPr>
              <w:pStyle w:val="HeliosTableText"/>
            </w:pPr>
            <w:r>
              <w:t>50 kHz channel</w:t>
            </w:r>
          </w:p>
          <w:p w14:paraId="1B2E1C90" w14:textId="77777777" w:rsidR="00154246" w:rsidRDefault="00154246" w:rsidP="00BB311E">
            <w:pPr>
              <w:pStyle w:val="HeliosTableText"/>
            </w:pPr>
            <w:r>
              <w:t>(26/86, lower legs, merged) VDE 2</w:t>
            </w:r>
          </w:p>
          <w:p w14:paraId="530A7F1A" w14:textId="77777777" w:rsidR="00154246" w:rsidRDefault="00154246" w:rsidP="00BB311E">
            <w:pPr>
              <w:pStyle w:val="HeliosTableText"/>
            </w:pPr>
            <w:r>
              <w:rPr>
                <w:lang w:val="en-US"/>
              </w:rPr>
              <w:t>Ship</w:t>
            </w:r>
            <w:r>
              <w:t>-</w:t>
            </w:r>
            <w:r>
              <w:rPr>
                <w:lang w:val="en-US"/>
              </w:rPr>
              <w:t>to</w:t>
            </w:r>
            <w:r>
              <w:t>-</w:t>
            </w:r>
            <w:r>
              <w:rPr>
                <w:lang w:val="en-US"/>
              </w:rPr>
              <w:t>satellite (SAT Up3)</w:t>
            </w:r>
          </w:p>
        </w:tc>
        <w:tc>
          <w:tcPr>
            <w:tcW w:w="3119" w:type="dxa"/>
            <w:tcBorders>
              <w:top w:val="single" w:sz="4" w:space="0" w:color="0095AA"/>
              <w:left w:val="nil"/>
              <w:bottom w:val="single" w:sz="4" w:space="0" w:color="0095AA"/>
              <w:right w:val="nil"/>
            </w:tcBorders>
            <w:hideMark/>
          </w:tcPr>
          <w:p w14:paraId="54BAEA87" w14:textId="77777777" w:rsidR="00154246" w:rsidRDefault="00154246" w:rsidP="00BB311E">
            <w:pPr>
              <w:pStyle w:val="HeliosTableText"/>
            </w:pPr>
            <w:r>
              <w:t>50 kHz channel</w:t>
            </w:r>
          </w:p>
          <w:p w14:paraId="21C40DF8" w14:textId="77777777" w:rsidR="00154246" w:rsidRDefault="00154246" w:rsidP="00BB311E">
            <w:pPr>
              <w:pStyle w:val="HeliosTableText"/>
            </w:pPr>
            <w:r>
              <w:t>(26/86, upper legs, merged)</w:t>
            </w:r>
          </w:p>
          <w:p w14:paraId="79589D29" w14:textId="77777777" w:rsidR="00154246" w:rsidRDefault="00154246" w:rsidP="00BB311E">
            <w:pPr>
              <w:pStyle w:val="HeliosTableText"/>
            </w:pPr>
            <w:r>
              <w:rPr>
                <w:lang w:val="fr-FR"/>
              </w:rPr>
              <w:t>Satellite</w:t>
            </w:r>
            <w:r>
              <w:t>-</w:t>
            </w:r>
            <w:r>
              <w:rPr>
                <w:lang w:val="fr-FR"/>
              </w:rPr>
              <w:t>to</w:t>
            </w:r>
            <w:r>
              <w:t>-</w:t>
            </w:r>
            <w:r>
              <w:rPr>
                <w:lang w:val="fr-FR"/>
              </w:rPr>
              <w:t>ship (SAT 1)</w:t>
            </w:r>
          </w:p>
        </w:tc>
      </w:tr>
      <w:tr w:rsidR="00154246" w14:paraId="15EE326B" w14:textId="77777777" w:rsidTr="00BB311E">
        <w:trPr>
          <w:cnfStyle w:val="000000100000" w:firstRow="0" w:lastRow="0" w:firstColumn="0" w:lastColumn="0" w:oddVBand="0" w:evenVBand="0" w:oddHBand="1" w:evenHBand="0" w:firstRowFirstColumn="0" w:firstRowLastColumn="0" w:lastRowFirstColumn="0" w:lastRowLastColumn="0"/>
          <w:trHeight w:val="270"/>
        </w:trPr>
        <w:tc>
          <w:tcPr>
            <w:tcW w:w="0" w:type="auto"/>
            <w:vMerge/>
            <w:tcBorders>
              <w:top w:val="single" w:sz="4" w:space="0" w:color="0095AA"/>
              <w:left w:val="nil"/>
              <w:bottom w:val="single" w:sz="4" w:space="0" w:color="0095AA"/>
              <w:right w:val="nil"/>
            </w:tcBorders>
            <w:hideMark/>
          </w:tcPr>
          <w:p w14:paraId="1CAEF60A" w14:textId="77777777" w:rsidR="00154246" w:rsidRDefault="00154246" w:rsidP="00BB311E">
            <w:pPr>
              <w:rPr>
                <w:rFonts w:ascii="Arial" w:eastAsiaTheme="minorHAnsi" w:hAnsi="Arial" w:cstheme="minorBidi"/>
                <w:szCs w:val="22"/>
                <w:lang w:val="fr-FR" w:eastAsia="en-US"/>
              </w:rPr>
            </w:pPr>
          </w:p>
        </w:tc>
        <w:tc>
          <w:tcPr>
            <w:tcW w:w="3260" w:type="dxa"/>
            <w:tcBorders>
              <w:top w:val="single" w:sz="4" w:space="0" w:color="0095AA"/>
              <w:left w:val="nil"/>
              <w:bottom w:val="single" w:sz="4" w:space="0" w:color="0095AA"/>
              <w:right w:val="nil"/>
            </w:tcBorders>
            <w:hideMark/>
          </w:tcPr>
          <w:p w14:paraId="7F218E08" w14:textId="77777777" w:rsidR="00154246" w:rsidRDefault="00154246" w:rsidP="00BB311E">
            <w:pPr>
              <w:pStyle w:val="HeliosTableText"/>
            </w:pPr>
            <w:r>
              <w:rPr>
                <w:lang w:val="fr-FR"/>
              </w:rPr>
              <w:t xml:space="preserve">157.300 (1026) VDE 2, </w:t>
            </w:r>
            <w:r>
              <w:rPr>
                <w:lang w:val="en-US"/>
              </w:rPr>
              <w:t>SAT Up3</w:t>
            </w:r>
          </w:p>
        </w:tc>
        <w:tc>
          <w:tcPr>
            <w:tcW w:w="3119" w:type="dxa"/>
            <w:tcBorders>
              <w:top w:val="single" w:sz="4" w:space="0" w:color="0095AA"/>
              <w:left w:val="nil"/>
              <w:bottom w:val="single" w:sz="4" w:space="0" w:color="0095AA"/>
              <w:right w:val="nil"/>
            </w:tcBorders>
            <w:hideMark/>
          </w:tcPr>
          <w:p w14:paraId="4552D625" w14:textId="77777777" w:rsidR="00154246" w:rsidRDefault="00154246" w:rsidP="00BB311E">
            <w:pPr>
              <w:pStyle w:val="HeliosTableText"/>
            </w:pPr>
            <w:r>
              <w:rPr>
                <w:lang w:val="fr-FR"/>
              </w:rPr>
              <w:t>161.900 (2026)  (SAT 1)</w:t>
            </w:r>
          </w:p>
        </w:tc>
      </w:tr>
      <w:tr w:rsidR="00154246" w14:paraId="5FDDE4E3" w14:textId="77777777" w:rsidTr="00BB311E">
        <w:trPr>
          <w:cnfStyle w:val="000000010000" w:firstRow="0" w:lastRow="0" w:firstColumn="0" w:lastColumn="0" w:oddVBand="0" w:evenVBand="0" w:oddHBand="0" w:evenHBand="1" w:firstRowFirstColumn="0" w:firstRowLastColumn="0" w:lastRowFirstColumn="0" w:lastRowLastColumn="0"/>
          <w:trHeight w:val="327"/>
        </w:trPr>
        <w:tc>
          <w:tcPr>
            <w:tcW w:w="0" w:type="auto"/>
            <w:vMerge/>
            <w:tcBorders>
              <w:top w:val="single" w:sz="4" w:space="0" w:color="0095AA"/>
              <w:left w:val="nil"/>
              <w:bottom w:val="single" w:sz="4" w:space="0" w:color="0095AA"/>
              <w:right w:val="nil"/>
            </w:tcBorders>
            <w:hideMark/>
          </w:tcPr>
          <w:p w14:paraId="6E10F8B4" w14:textId="77777777" w:rsidR="00154246" w:rsidRDefault="00154246" w:rsidP="00BB311E">
            <w:pPr>
              <w:rPr>
                <w:rFonts w:ascii="Arial" w:eastAsiaTheme="minorHAnsi" w:hAnsi="Arial" w:cstheme="minorBidi"/>
                <w:szCs w:val="22"/>
                <w:lang w:val="fr-FR" w:eastAsia="en-US"/>
              </w:rPr>
            </w:pPr>
          </w:p>
        </w:tc>
        <w:tc>
          <w:tcPr>
            <w:tcW w:w="3260" w:type="dxa"/>
            <w:tcBorders>
              <w:top w:val="single" w:sz="4" w:space="0" w:color="0095AA"/>
              <w:left w:val="nil"/>
              <w:bottom w:val="single" w:sz="4" w:space="0" w:color="0095AA"/>
              <w:right w:val="nil"/>
            </w:tcBorders>
            <w:hideMark/>
          </w:tcPr>
          <w:p w14:paraId="1C21F652" w14:textId="77777777" w:rsidR="00154246" w:rsidRDefault="00154246" w:rsidP="00BB311E">
            <w:pPr>
              <w:pStyle w:val="HeliosTableText"/>
            </w:pPr>
            <w:r>
              <w:rPr>
                <w:lang w:val="fr-FR"/>
              </w:rPr>
              <w:t xml:space="preserve">157.325 (1086) VDE 2, </w:t>
            </w:r>
            <w:r>
              <w:rPr>
                <w:lang w:val="en-US"/>
              </w:rPr>
              <w:t>SAT Up3</w:t>
            </w:r>
          </w:p>
        </w:tc>
        <w:tc>
          <w:tcPr>
            <w:tcW w:w="3119" w:type="dxa"/>
            <w:tcBorders>
              <w:top w:val="single" w:sz="4" w:space="0" w:color="0095AA"/>
              <w:left w:val="nil"/>
              <w:bottom w:val="single" w:sz="4" w:space="0" w:color="0095AA"/>
              <w:right w:val="nil"/>
            </w:tcBorders>
            <w:hideMark/>
          </w:tcPr>
          <w:p w14:paraId="5DF3750A" w14:textId="77777777" w:rsidR="00154246" w:rsidRDefault="00154246" w:rsidP="00BB311E">
            <w:pPr>
              <w:pStyle w:val="HeliosTableText"/>
            </w:pPr>
            <w:r>
              <w:rPr>
                <w:lang w:val="fr-FR"/>
              </w:rPr>
              <w:t>161.925 (2086)  (SAT 1)</w:t>
            </w:r>
          </w:p>
        </w:tc>
      </w:tr>
    </w:tbl>
    <w:p w14:paraId="54B22A74" w14:textId="77777777" w:rsidR="00DF3DA6" w:rsidRDefault="00DF3DA6" w:rsidP="00B027FF">
      <w:pPr>
        <w:pStyle w:val="Heading3"/>
        <w:rPr>
          <w:rStyle w:val="IntenseEmphasis"/>
          <w:b w:val="0"/>
          <w:bCs w:val="0"/>
          <w:i w:val="0"/>
          <w:iCs w:val="0"/>
          <w:color w:val="1F7FAD" w:themeColor="accent1" w:themeShade="7F"/>
        </w:rPr>
      </w:pPr>
    </w:p>
    <w:p w14:paraId="22D2E9AF" w14:textId="77777777" w:rsidR="00154246" w:rsidRPr="00B027FF" w:rsidRDefault="00154246" w:rsidP="00B027FF">
      <w:pPr>
        <w:pStyle w:val="Heading3"/>
        <w:rPr>
          <w:rStyle w:val="IntenseEmphasis"/>
          <w:b w:val="0"/>
          <w:bCs w:val="0"/>
          <w:i w:val="0"/>
          <w:iCs w:val="0"/>
          <w:color w:val="1F7FAD" w:themeColor="accent1" w:themeShade="7F"/>
        </w:rPr>
      </w:pPr>
      <w:bookmarkStart w:id="29" w:name="_Toc488864891"/>
      <w:r w:rsidRPr="00B027FF">
        <w:rPr>
          <w:rStyle w:val="IntenseEmphasis"/>
          <w:b w:val="0"/>
          <w:bCs w:val="0"/>
          <w:i w:val="0"/>
          <w:iCs w:val="0"/>
          <w:color w:val="1F7FAD" w:themeColor="accent1" w:themeShade="7F"/>
        </w:rPr>
        <w:t>VDES shore infrastructure</w:t>
      </w:r>
      <w:bookmarkEnd w:id="29"/>
    </w:p>
    <w:p w14:paraId="105B9427" w14:textId="0C0F9171" w:rsidR="00154246" w:rsidRDefault="00154246" w:rsidP="00154246">
      <w:pPr>
        <w:pStyle w:val="BodyText"/>
      </w:pPr>
      <w:r>
        <w:t>As VDES includes AIS, existing shore side infrastructure for AIS will continue to be effective</w:t>
      </w:r>
      <w:r w:rsidR="00B027FF">
        <w:rPr>
          <w:rStyle w:val="FootnoteReference"/>
        </w:rPr>
        <w:footnoteReference w:id="2"/>
      </w:r>
      <w:r>
        <w:t xml:space="preserve">.  When planning equipment maintenance cycles, upgrading or installing new shore based infrastructure, IALA Members and other appropriate authorities providing aids to navigation should keep in mind the development and implementation of VDES.  Action </w:t>
      </w:r>
      <w:r w:rsidR="00B027FF">
        <w:t>could</w:t>
      </w:r>
      <w:r>
        <w:t xml:space="preserve"> be taken to install software defined radios (SDRs) with appropriate antenna installations that are capable to addressing the technical aspects of VDES.  In addition, access to information for display, monitoring and recording purposes should take into account the frequency allocations and additional expected data throughput.  </w:t>
      </w:r>
    </w:p>
    <w:p w14:paraId="6240F4F7" w14:textId="77777777" w:rsidR="00B027FF" w:rsidRDefault="00B027FF">
      <w:pPr>
        <w:spacing w:after="200" w:line="276" w:lineRule="auto"/>
        <w:rPr>
          <w:i/>
          <w:iCs/>
          <w:color w:val="476E7D" w:themeColor="text2"/>
          <w:sz w:val="18"/>
          <w:szCs w:val="18"/>
          <w:highlight w:val="yellow"/>
        </w:rPr>
      </w:pPr>
      <w:r>
        <w:rPr>
          <w:i/>
          <w:iCs/>
          <w:color w:val="476E7D" w:themeColor="text2"/>
          <w:sz w:val="18"/>
          <w:szCs w:val="18"/>
          <w:highlight w:val="yellow"/>
        </w:rPr>
        <w:br w:type="page"/>
      </w:r>
    </w:p>
    <w:p w14:paraId="3E69086C" w14:textId="4A921BCA" w:rsidR="00154246" w:rsidRPr="00B027FF" w:rsidRDefault="00154246" w:rsidP="00B027FF">
      <w:pPr>
        <w:pStyle w:val="Heading3"/>
        <w:rPr>
          <w:rStyle w:val="IntenseEmphasis"/>
          <w:b w:val="0"/>
          <w:bCs w:val="0"/>
          <w:i w:val="0"/>
          <w:iCs w:val="0"/>
          <w:color w:val="1F7FAD" w:themeColor="accent1" w:themeShade="7F"/>
        </w:rPr>
      </w:pPr>
      <w:bookmarkStart w:id="30" w:name="_Toc488864892"/>
      <w:r w:rsidRPr="00B027FF">
        <w:rPr>
          <w:rStyle w:val="IntenseEmphasis"/>
          <w:b w:val="0"/>
          <w:bCs w:val="0"/>
          <w:i w:val="0"/>
          <w:iCs w:val="0"/>
          <w:color w:val="1F7FAD" w:themeColor="accent1" w:themeShade="7F"/>
        </w:rPr>
        <w:lastRenderedPageBreak/>
        <w:t>VDES and Aids to Navigation</w:t>
      </w:r>
      <w:bookmarkEnd w:id="30"/>
    </w:p>
    <w:p w14:paraId="5E74DFD7" w14:textId="68A92F53" w:rsidR="00154246" w:rsidRDefault="00B027FF" w:rsidP="00154246">
      <w:pPr>
        <w:pStyle w:val="BodyText"/>
      </w:pPr>
      <w:r>
        <w:t>Since</w:t>
      </w:r>
      <w:r w:rsidR="00154246">
        <w:t xml:space="preserve"> VDES includes AIS, VDES will have a similar role to play in the provision of aids to navigation.  In addition, VDES incorporates ASM frequencies, which can be used to support the provision of information through the system.  Some aspects of existing AIS use, including some information provided through AIS to support aids to navigation, can be moved from the core AIS 1 and AIS 2 to the new frequencies.  Examples can include the AtoN authority monitoring requirements (status of health of the AtoN); and information on hydrography / meteorology that is being provided for the authority and not directly provided to the mariner. </w:t>
      </w:r>
    </w:p>
    <w:p w14:paraId="44BC1552" w14:textId="77777777" w:rsidR="00154246" w:rsidRDefault="00154246" w:rsidP="00154246">
      <w:pPr>
        <w:pStyle w:val="BodyText"/>
      </w:pPr>
      <w:r>
        <w:t xml:space="preserve">Within a VDES environment it may be possible to have information provided through multiple frequencies to address the needs of the different user groups.  For example, safety related information on the AtoN could be provided through AIS (for ship use) and non-safety related information (monitoring information) on the AtoN could be provided through VDE or ASM (depending on data packet size).  </w:t>
      </w:r>
    </w:p>
    <w:p w14:paraId="2DFA2AF0" w14:textId="6329EBA6" w:rsidR="00895EEA" w:rsidRDefault="00895EEA" w:rsidP="009D3F74">
      <w:pPr>
        <w:pStyle w:val="table1"/>
      </w:pPr>
    </w:p>
    <w:p w14:paraId="5A422009" w14:textId="77777777" w:rsidR="00FC5D57" w:rsidRDefault="00FC5D57" w:rsidP="009D3F74">
      <w:pPr>
        <w:pStyle w:val="table1"/>
        <w:sectPr w:rsidR="00FC5D57" w:rsidSect="00FC5D57">
          <w:pgSz w:w="12240" w:h="15840"/>
          <w:pgMar w:top="720" w:right="720" w:bottom="720" w:left="720" w:header="709" w:footer="709" w:gutter="0"/>
          <w:cols w:space="708"/>
          <w:docGrid w:linePitch="360"/>
        </w:sectPr>
      </w:pPr>
    </w:p>
    <w:p w14:paraId="186B6DC0" w14:textId="2FD1B209" w:rsidR="00895EEA" w:rsidRDefault="00895EEA"/>
    <w:p w14:paraId="679B6EC2" w14:textId="1498AD57" w:rsidR="00895EEA" w:rsidRDefault="00895EEA" w:rsidP="00895EEA">
      <w:pPr>
        <w:pStyle w:val="Caption"/>
        <w:keepNext/>
      </w:pPr>
      <w:bookmarkStart w:id="31" w:name="_Ref481418979"/>
      <w:bookmarkStart w:id="32" w:name="_Toc488865104"/>
      <w:r>
        <w:t xml:space="preserve">Table </w:t>
      </w:r>
      <w:fldSimple w:instr=" SEQ Table \* ARABIC ">
        <w:r w:rsidR="00DF3DA6">
          <w:rPr>
            <w:noProof/>
          </w:rPr>
          <w:t>4</w:t>
        </w:r>
      </w:fldSimple>
      <w:bookmarkEnd w:id="31"/>
      <w:r>
        <w:t xml:space="preserve"> – IALA Guidelines related to the introduction of VDES</w:t>
      </w:r>
      <w:bookmarkEnd w:id="32"/>
    </w:p>
    <w:tbl>
      <w:tblPr>
        <w:tblW w:w="14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2296"/>
        <w:gridCol w:w="3261"/>
        <w:gridCol w:w="3260"/>
        <w:gridCol w:w="2552"/>
        <w:gridCol w:w="1134"/>
      </w:tblGrid>
      <w:tr w:rsidR="00895EEA" w:rsidRPr="001F779B" w14:paraId="4E8765AB" w14:textId="77777777" w:rsidTr="00D13984">
        <w:trPr>
          <w:trHeight w:val="457"/>
          <w:tblHeader/>
        </w:trPr>
        <w:tc>
          <w:tcPr>
            <w:tcW w:w="1668" w:type="dxa"/>
            <w:tcBorders>
              <w:bottom w:val="single" w:sz="4" w:space="0" w:color="auto"/>
            </w:tcBorders>
            <w:shd w:val="clear" w:color="auto" w:fill="E6E6E6"/>
            <w:vAlign w:val="center"/>
          </w:tcPr>
          <w:p w14:paraId="09621AA0" w14:textId="77777777" w:rsidR="00895EEA" w:rsidRPr="001F779B" w:rsidRDefault="00895EEA" w:rsidP="00BB311E">
            <w:pPr>
              <w:pStyle w:val="Tableheader"/>
            </w:pPr>
            <w:r w:rsidRPr="001F779B">
              <w:t>Doc Type / Number</w:t>
            </w:r>
          </w:p>
        </w:tc>
        <w:tc>
          <w:tcPr>
            <w:tcW w:w="2296" w:type="dxa"/>
            <w:tcBorders>
              <w:bottom w:val="single" w:sz="4" w:space="0" w:color="auto"/>
            </w:tcBorders>
            <w:shd w:val="clear" w:color="auto" w:fill="E6E6E6"/>
            <w:vAlign w:val="center"/>
          </w:tcPr>
          <w:p w14:paraId="13A426CC" w14:textId="77777777" w:rsidR="00895EEA" w:rsidRPr="001F779B" w:rsidRDefault="00895EEA" w:rsidP="00BB311E">
            <w:pPr>
              <w:pStyle w:val="Tableheader"/>
            </w:pPr>
            <w:r w:rsidRPr="001F779B">
              <w:t>Doc Name</w:t>
            </w:r>
          </w:p>
        </w:tc>
        <w:tc>
          <w:tcPr>
            <w:tcW w:w="3261" w:type="dxa"/>
            <w:tcBorders>
              <w:bottom w:val="single" w:sz="4" w:space="0" w:color="auto"/>
            </w:tcBorders>
            <w:shd w:val="clear" w:color="auto" w:fill="E6E6E6"/>
            <w:vAlign w:val="center"/>
          </w:tcPr>
          <w:p w14:paraId="1B711C34" w14:textId="77777777" w:rsidR="00895EEA" w:rsidRPr="001F779B" w:rsidRDefault="00895EEA" w:rsidP="00BB311E">
            <w:pPr>
              <w:pStyle w:val="Tableheader"/>
            </w:pPr>
            <w:r w:rsidRPr="001F779B">
              <w:t>Key points</w:t>
            </w:r>
          </w:p>
        </w:tc>
        <w:tc>
          <w:tcPr>
            <w:tcW w:w="3260" w:type="dxa"/>
            <w:tcBorders>
              <w:bottom w:val="single" w:sz="4" w:space="0" w:color="auto"/>
            </w:tcBorders>
            <w:shd w:val="clear" w:color="auto" w:fill="E6E6E6"/>
            <w:vAlign w:val="center"/>
          </w:tcPr>
          <w:p w14:paraId="5D53C44A" w14:textId="77777777" w:rsidR="00895EEA" w:rsidRPr="001F779B" w:rsidRDefault="00895EEA" w:rsidP="00BB311E">
            <w:pPr>
              <w:pStyle w:val="Tableheader"/>
            </w:pPr>
            <w:r w:rsidRPr="001F779B">
              <w:t>Amendment Required?</w:t>
            </w:r>
          </w:p>
        </w:tc>
        <w:tc>
          <w:tcPr>
            <w:tcW w:w="2552" w:type="dxa"/>
            <w:tcBorders>
              <w:bottom w:val="single" w:sz="4" w:space="0" w:color="auto"/>
            </w:tcBorders>
            <w:shd w:val="clear" w:color="auto" w:fill="E6E6E6"/>
            <w:vAlign w:val="center"/>
          </w:tcPr>
          <w:p w14:paraId="719E3D12" w14:textId="363E9EDA" w:rsidR="00895EEA" w:rsidRPr="001F779B" w:rsidRDefault="00D13984" w:rsidP="00BB311E">
            <w:pPr>
              <w:pStyle w:val="Tableheader"/>
            </w:pPr>
            <w:r>
              <w:t>Suggested timing for amendment</w:t>
            </w:r>
          </w:p>
        </w:tc>
        <w:tc>
          <w:tcPr>
            <w:tcW w:w="1134" w:type="dxa"/>
            <w:tcBorders>
              <w:bottom w:val="single" w:sz="4" w:space="0" w:color="auto"/>
            </w:tcBorders>
            <w:shd w:val="clear" w:color="auto" w:fill="E6E6E6"/>
            <w:vAlign w:val="center"/>
          </w:tcPr>
          <w:p w14:paraId="5E99D4D9" w14:textId="77777777" w:rsidR="00895EEA" w:rsidRPr="001F779B" w:rsidRDefault="00895EEA" w:rsidP="00BB311E">
            <w:pPr>
              <w:pStyle w:val="Tableheader"/>
            </w:pPr>
            <w:r w:rsidRPr="001F779B">
              <w:t>Priority – H, M, L</w:t>
            </w:r>
          </w:p>
        </w:tc>
      </w:tr>
      <w:tr w:rsidR="001F779B" w:rsidRPr="00192CC6" w14:paraId="3D0C7AC8" w14:textId="77777777" w:rsidTr="00D13984">
        <w:tc>
          <w:tcPr>
            <w:tcW w:w="7225" w:type="dxa"/>
            <w:gridSpan w:val="3"/>
            <w:shd w:val="clear" w:color="auto" w:fill="E6E6E6"/>
            <w:vAlign w:val="center"/>
          </w:tcPr>
          <w:p w14:paraId="7F2BC734" w14:textId="1DD8B284" w:rsidR="001F779B" w:rsidRPr="00241467" w:rsidRDefault="001F779B" w:rsidP="009D3F74">
            <w:pPr>
              <w:pStyle w:val="table1"/>
            </w:pPr>
            <w:r w:rsidRPr="00241467">
              <w:t>IALA Documents</w:t>
            </w:r>
            <w:r w:rsidRPr="00241467">
              <w:rPr>
                <w:rStyle w:val="FootnoteReference"/>
                <w:rFonts w:ascii="Calibri" w:eastAsiaTheme="majorEastAsia" w:hAnsi="Calibri" w:cs="Calibri"/>
                <w:b/>
                <w:i/>
              </w:rPr>
              <w:footnoteReference w:id="3"/>
            </w:r>
            <w:r w:rsidRPr="00241467">
              <w:t xml:space="preserve"> - Guidelines</w:t>
            </w:r>
          </w:p>
        </w:tc>
        <w:tc>
          <w:tcPr>
            <w:tcW w:w="3260" w:type="dxa"/>
            <w:shd w:val="clear" w:color="auto" w:fill="E6E6E6"/>
          </w:tcPr>
          <w:p w14:paraId="4D8600F6" w14:textId="77777777" w:rsidR="001F779B" w:rsidRPr="007B3060" w:rsidRDefault="001F779B" w:rsidP="009D3F74">
            <w:pPr>
              <w:pStyle w:val="table1"/>
            </w:pPr>
          </w:p>
        </w:tc>
        <w:tc>
          <w:tcPr>
            <w:tcW w:w="2552" w:type="dxa"/>
            <w:shd w:val="clear" w:color="auto" w:fill="E6E6E6"/>
          </w:tcPr>
          <w:p w14:paraId="28DFCCF0" w14:textId="77777777" w:rsidR="001F779B" w:rsidRPr="007B3060" w:rsidRDefault="001F779B" w:rsidP="009D3F74">
            <w:pPr>
              <w:pStyle w:val="table1"/>
            </w:pPr>
          </w:p>
        </w:tc>
        <w:tc>
          <w:tcPr>
            <w:tcW w:w="1134" w:type="dxa"/>
            <w:shd w:val="clear" w:color="auto" w:fill="E6E6E6"/>
          </w:tcPr>
          <w:p w14:paraId="2CC5D86C" w14:textId="77777777" w:rsidR="001F779B" w:rsidRPr="007B3060" w:rsidRDefault="001F779B" w:rsidP="009D3F74">
            <w:pPr>
              <w:pStyle w:val="table1"/>
            </w:pPr>
          </w:p>
        </w:tc>
      </w:tr>
      <w:tr w:rsidR="001F779B" w:rsidRPr="00192CC6" w14:paraId="416F6263" w14:textId="77777777" w:rsidTr="00D13984">
        <w:tc>
          <w:tcPr>
            <w:tcW w:w="1668" w:type="dxa"/>
            <w:shd w:val="clear" w:color="auto" w:fill="auto"/>
            <w:vAlign w:val="center"/>
          </w:tcPr>
          <w:p w14:paraId="7BFB6320" w14:textId="08706D49" w:rsidR="00F65AE2" w:rsidRDefault="00F65AE2" w:rsidP="009D3F74">
            <w:pPr>
              <w:pStyle w:val="table1"/>
            </w:pPr>
            <w:r>
              <w:t xml:space="preserve">1008 – Ed 2 </w:t>
            </w:r>
          </w:p>
          <w:p w14:paraId="22CF1271" w14:textId="5C05AD57" w:rsidR="001F779B" w:rsidRPr="007B3060" w:rsidRDefault="00F65AE2" w:rsidP="009D3F74">
            <w:pPr>
              <w:pStyle w:val="table1"/>
            </w:pPr>
            <w:r>
              <w:t>Dated:</w:t>
            </w:r>
            <w:r w:rsidR="001F779B">
              <w:t xml:space="preserve"> June 2009</w:t>
            </w:r>
          </w:p>
        </w:tc>
        <w:tc>
          <w:tcPr>
            <w:tcW w:w="2296" w:type="dxa"/>
            <w:shd w:val="clear" w:color="auto" w:fill="auto"/>
            <w:vAlign w:val="center"/>
          </w:tcPr>
          <w:p w14:paraId="7D032CF9" w14:textId="77777777" w:rsidR="001F779B" w:rsidRPr="007B3060" w:rsidRDefault="001F779B" w:rsidP="009D3F74">
            <w:pPr>
              <w:pStyle w:val="table1"/>
            </w:pPr>
            <w:r>
              <w:t xml:space="preserve">Remote control and monitoring of aids to navigation </w:t>
            </w:r>
          </w:p>
        </w:tc>
        <w:tc>
          <w:tcPr>
            <w:tcW w:w="3261" w:type="dxa"/>
            <w:shd w:val="clear" w:color="auto" w:fill="auto"/>
            <w:vAlign w:val="center"/>
          </w:tcPr>
          <w:p w14:paraId="7DE147EF" w14:textId="77777777" w:rsidR="001F779B" w:rsidRPr="007B3060" w:rsidRDefault="001F779B" w:rsidP="009D3F74">
            <w:pPr>
              <w:pStyle w:val="table1"/>
            </w:pPr>
            <w:r>
              <w:t>P</w:t>
            </w:r>
            <w:r w:rsidRPr="00E04583">
              <w:t>rovide</w:t>
            </w:r>
            <w:r>
              <w:t>s</w:t>
            </w:r>
            <w:r w:rsidRPr="00E04583">
              <w:t xml:space="preserve"> advice on how to develop an effective, modern</w:t>
            </w:r>
            <w:r>
              <w:t xml:space="preserve"> </w:t>
            </w:r>
            <w:r w:rsidRPr="00E04583">
              <w:t>system when a management decision has been made to employ electronic monitoring.</w:t>
            </w:r>
          </w:p>
        </w:tc>
        <w:tc>
          <w:tcPr>
            <w:tcW w:w="3260" w:type="dxa"/>
          </w:tcPr>
          <w:p w14:paraId="4691A937" w14:textId="77777777" w:rsidR="001F779B" w:rsidRDefault="001F779B" w:rsidP="009D3F74">
            <w:pPr>
              <w:pStyle w:val="table1"/>
            </w:pPr>
            <w:r>
              <w:t>Yes – currently includes AIS AtoNs noting monitoring options.  In VDES there could be effective monitoring opportunities.  confirm outcome from Korean workshop (Oct 2016)</w:t>
            </w:r>
          </w:p>
          <w:p w14:paraId="5D157387" w14:textId="77777777" w:rsidR="001F779B" w:rsidRPr="007B3060" w:rsidRDefault="001F779B" w:rsidP="009D3F74">
            <w:pPr>
              <w:pStyle w:val="table1"/>
            </w:pPr>
            <w:r>
              <w:t>P</w:t>
            </w:r>
            <w:r w:rsidRPr="007B3060">
              <w:t>ut in transition framework for more revision as VDES develops</w:t>
            </w:r>
          </w:p>
        </w:tc>
        <w:tc>
          <w:tcPr>
            <w:tcW w:w="2552" w:type="dxa"/>
          </w:tcPr>
          <w:p w14:paraId="1DCE706D" w14:textId="77777777" w:rsidR="001F779B" w:rsidRDefault="00D13984" w:rsidP="009D3F74">
            <w:pPr>
              <w:pStyle w:val="table1"/>
            </w:pPr>
            <w:r>
              <w:t>2018</w:t>
            </w:r>
          </w:p>
          <w:p w14:paraId="196D4D51" w14:textId="6B9179CA" w:rsidR="00D13984" w:rsidRPr="007B3060" w:rsidRDefault="00D13984" w:rsidP="009D3F74">
            <w:pPr>
              <w:pStyle w:val="table1"/>
            </w:pPr>
            <w:r>
              <w:t>Further revision 2020+ (post ITU-WRC2019)</w:t>
            </w:r>
          </w:p>
        </w:tc>
        <w:tc>
          <w:tcPr>
            <w:tcW w:w="1134" w:type="dxa"/>
          </w:tcPr>
          <w:p w14:paraId="113BE290" w14:textId="77777777" w:rsidR="001F779B" w:rsidRDefault="001F779B" w:rsidP="009D3F74">
            <w:pPr>
              <w:pStyle w:val="table1"/>
            </w:pPr>
            <w:r>
              <w:t>M</w:t>
            </w:r>
          </w:p>
        </w:tc>
      </w:tr>
      <w:tr w:rsidR="001F779B" w:rsidRPr="003D73AD" w14:paraId="47BAE2D9" w14:textId="77777777" w:rsidTr="00D13984">
        <w:tc>
          <w:tcPr>
            <w:tcW w:w="1668" w:type="dxa"/>
            <w:shd w:val="clear" w:color="auto" w:fill="F7CAAC"/>
            <w:vAlign w:val="center"/>
          </w:tcPr>
          <w:p w14:paraId="691E5305" w14:textId="77777777" w:rsidR="001F779B" w:rsidRPr="003D73AD" w:rsidRDefault="001F779B" w:rsidP="009D3F74">
            <w:pPr>
              <w:pStyle w:val="table1"/>
            </w:pPr>
            <w:r w:rsidRPr="003D73AD">
              <w:t>Guideline 1026</w:t>
            </w:r>
          </w:p>
          <w:p w14:paraId="4B63C59A" w14:textId="77777777" w:rsidR="001F779B" w:rsidRPr="003D73AD" w:rsidRDefault="001F779B" w:rsidP="009D3F74">
            <w:pPr>
              <w:pStyle w:val="table1"/>
            </w:pPr>
            <w:r w:rsidRPr="003D73AD">
              <w:t>Dated: December 2001</w:t>
            </w:r>
          </w:p>
        </w:tc>
        <w:tc>
          <w:tcPr>
            <w:tcW w:w="2296" w:type="dxa"/>
            <w:shd w:val="clear" w:color="auto" w:fill="F7CAAC"/>
            <w:vAlign w:val="center"/>
          </w:tcPr>
          <w:p w14:paraId="4DA0762B" w14:textId="77777777" w:rsidR="001F779B" w:rsidRPr="003D73AD" w:rsidRDefault="001F779B" w:rsidP="009D3F74">
            <w:pPr>
              <w:pStyle w:val="table1"/>
            </w:pPr>
            <w:r w:rsidRPr="003D73AD">
              <w:t>AIS as a VTS Tool</w:t>
            </w:r>
          </w:p>
        </w:tc>
        <w:tc>
          <w:tcPr>
            <w:tcW w:w="3261" w:type="dxa"/>
            <w:shd w:val="clear" w:color="auto" w:fill="F7CAAC"/>
            <w:vAlign w:val="center"/>
          </w:tcPr>
          <w:p w14:paraId="1FE22591" w14:textId="77777777" w:rsidR="001F779B" w:rsidRPr="003D73AD" w:rsidRDefault="001F779B" w:rsidP="009D3F74">
            <w:pPr>
              <w:pStyle w:val="table1"/>
            </w:pPr>
            <w:r w:rsidRPr="003D73AD">
              <w:t>With the introduction of AIS, and noting the shore element of vessel tracking, highlights how AIS can be used to assist in the provision of VTS.</w:t>
            </w:r>
          </w:p>
        </w:tc>
        <w:tc>
          <w:tcPr>
            <w:tcW w:w="3260" w:type="dxa"/>
            <w:shd w:val="clear" w:color="auto" w:fill="F7CAAC"/>
          </w:tcPr>
          <w:p w14:paraId="41C7EC44" w14:textId="3091DE3F" w:rsidR="001F779B" w:rsidRPr="00794630" w:rsidRDefault="00546449" w:rsidP="009D3F74">
            <w:pPr>
              <w:pStyle w:val="table1"/>
            </w:pPr>
            <w:r>
              <w:t>Archived</w:t>
            </w:r>
          </w:p>
        </w:tc>
        <w:tc>
          <w:tcPr>
            <w:tcW w:w="2552" w:type="dxa"/>
            <w:shd w:val="clear" w:color="auto" w:fill="F7CAAC"/>
          </w:tcPr>
          <w:p w14:paraId="2DBFB636" w14:textId="77777777" w:rsidR="001F779B" w:rsidRPr="003D73AD" w:rsidRDefault="001F779B" w:rsidP="009D3F74">
            <w:pPr>
              <w:pStyle w:val="table1"/>
            </w:pPr>
          </w:p>
        </w:tc>
        <w:tc>
          <w:tcPr>
            <w:tcW w:w="1134" w:type="dxa"/>
            <w:shd w:val="clear" w:color="auto" w:fill="F7CAAC"/>
          </w:tcPr>
          <w:p w14:paraId="2EBDF05D" w14:textId="77777777" w:rsidR="001F779B" w:rsidRPr="003D73AD" w:rsidRDefault="001F779B" w:rsidP="009D3F74">
            <w:pPr>
              <w:pStyle w:val="table1"/>
            </w:pPr>
          </w:p>
        </w:tc>
      </w:tr>
      <w:tr w:rsidR="001F779B" w:rsidRPr="00192CC6" w14:paraId="3CB1AEE8" w14:textId="77777777" w:rsidTr="00D13984">
        <w:tc>
          <w:tcPr>
            <w:tcW w:w="1668" w:type="dxa"/>
            <w:shd w:val="clear" w:color="auto" w:fill="76923C" w:themeFill="accent3" w:themeFillShade="BF"/>
            <w:vAlign w:val="center"/>
          </w:tcPr>
          <w:p w14:paraId="2F50F68D" w14:textId="6073E904" w:rsidR="00F65AE2" w:rsidRDefault="00F65AE2" w:rsidP="009D3F74">
            <w:pPr>
              <w:pStyle w:val="table1"/>
            </w:pPr>
            <w:r w:rsidRPr="003D73AD">
              <w:t xml:space="preserve">Guideline </w:t>
            </w:r>
            <w:r w:rsidR="001F779B" w:rsidRPr="007B3060">
              <w:t>1027</w:t>
            </w:r>
            <w:r w:rsidR="001F779B">
              <w:t xml:space="preserve"> </w:t>
            </w:r>
          </w:p>
          <w:p w14:paraId="679D681C" w14:textId="2C3363E2" w:rsidR="001F779B" w:rsidRPr="007B3060" w:rsidRDefault="00F65AE2" w:rsidP="009D3F74">
            <w:pPr>
              <w:pStyle w:val="table1"/>
            </w:pPr>
            <w:r>
              <w:t xml:space="preserve">Dated: </w:t>
            </w:r>
            <w:r w:rsidR="001F779B" w:rsidRPr="007B3060">
              <w:t>June 2002</w:t>
            </w:r>
          </w:p>
        </w:tc>
        <w:tc>
          <w:tcPr>
            <w:tcW w:w="2296" w:type="dxa"/>
            <w:shd w:val="clear" w:color="auto" w:fill="76923C" w:themeFill="accent3" w:themeFillShade="BF"/>
            <w:vAlign w:val="center"/>
          </w:tcPr>
          <w:p w14:paraId="1CAFECBD" w14:textId="77777777" w:rsidR="001F779B" w:rsidRPr="007B3060" w:rsidRDefault="001F779B" w:rsidP="009D3F74">
            <w:pPr>
              <w:pStyle w:val="table1"/>
            </w:pPr>
            <w:r w:rsidRPr="007B3060">
              <w:t>Designing and implementing simulation in VTS training</w:t>
            </w:r>
          </w:p>
        </w:tc>
        <w:tc>
          <w:tcPr>
            <w:tcW w:w="3261" w:type="dxa"/>
            <w:shd w:val="clear" w:color="auto" w:fill="76923C" w:themeFill="accent3" w:themeFillShade="BF"/>
            <w:vAlign w:val="center"/>
          </w:tcPr>
          <w:p w14:paraId="2419DE16" w14:textId="77777777" w:rsidR="001F779B" w:rsidRPr="007B3060" w:rsidRDefault="001F779B" w:rsidP="009D3F74">
            <w:pPr>
              <w:pStyle w:val="table1"/>
            </w:pPr>
            <w:r w:rsidRPr="007B3060">
              <w:t xml:space="preserve">Specific guidance regarding the design of VTS simulation training exercises. </w:t>
            </w:r>
          </w:p>
        </w:tc>
        <w:tc>
          <w:tcPr>
            <w:tcW w:w="3260" w:type="dxa"/>
            <w:shd w:val="clear" w:color="auto" w:fill="76923C" w:themeFill="accent3" w:themeFillShade="BF"/>
          </w:tcPr>
          <w:p w14:paraId="0F69BA27" w14:textId="77777777" w:rsidR="001F779B" w:rsidRPr="007B3060" w:rsidRDefault="001F779B" w:rsidP="009D3F74">
            <w:pPr>
              <w:pStyle w:val="table1"/>
            </w:pPr>
            <w:r>
              <w:t xml:space="preserve">No amendment required – although this should be kept under review.  The document has not been updated since 2002 and is due for review and reference could be made in the future to technology for simulation, including VDES (AIS). </w:t>
            </w:r>
          </w:p>
        </w:tc>
        <w:tc>
          <w:tcPr>
            <w:tcW w:w="2552" w:type="dxa"/>
            <w:shd w:val="clear" w:color="auto" w:fill="76923C" w:themeFill="accent3" w:themeFillShade="BF"/>
          </w:tcPr>
          <w:p w14:paraId="66171A92" w14:textId="77777777" w:rsidR="001F779B" w:rsidRPr="007B3060" w:rsidRDefault="001F779B" w:rsidP="009D3F74">
            <w:pPr>
              <w:pStyle w:val="table1"/>
            </w:pPr>
          </w:p>
        </w:tc>
        <w:tc>
          <w:tcPr>
            <w:tcW w:w="1134" w:type="dxa"/>
            <w:shd w:val="clear" w:color="auto" w:fill="76923C" w:themeFill="accent3" w:themeFillShade="BF"/>
          </w:tcPr>
          <w:p w14:paraId="1F6339EB" w14:textId="77777777" w:rsidR="001F779B" w:rsidRPr="007B3060" w:rsidRDefault="001F779B" w:rsidP="009D3F74">
            <w:pPr>
              <w:pStyle w:val="table1"/>
            </w:pPr>
          </w:p>
        </w:tc>
      </w:tr>
      <w:tr w:rsidR="001F779B" w:rsidRPr="00192CC6" w14:paraId="7300D142" w14:textId="77777777" w:rsidTr="00D13984">
        <w:tc>
          <w:tcPr>
            <w:tcW w:w="1668" w:type="dxa"/>
            <w:shd w:val="clear" w:color="auto" w:fill="F7CAAC"/>
            <w:vAlign w:val="center"/>
          </w:tcPr>
          <w:p w14:paraId="078FDF83" w14:textId="77777777" w:rsidR="001F779B" w:rsidRPr="003D73AD" w:rsidRDefault="001F779B" w:rsidP="009D3F74">
            <w:pPr>
              <w:pStyle w:val="table1"/>
            </w:pPr>
            <w:r w:rsidRPr="003D73AD">
              <w:lastRenderedPageBreak/>
              <w:t>Guideline 1028</w:t>
            </w:r>
          </w:p>
          <w:p w14:paraId="357E6747" w14:textId="77777777" w:rsidR="001F779B" w:rsidRPr="003D73AD" w:rsidRDefault="001F779B" w:rsidP="009D3F74">
            <w:pPr>
              <w:pStyle w:val="table1"/>
            </w:pPr>
            <w:r w:rsidRPr="003D73AD">
              <w:t>Dated: December 2004</w:t>
            </w:r>
          </w:p>
        </w:tc>
        <w:tc>
          <w:tcPr>
            <w:tcW w:w="2296" w:type="dxa"/>
            <w:shd w:val="clear" w:color="auto" w:fill="F7CAAC"/>
            <w:vAlign w:val="center"/>
          </w:tcPr>
          <w:p w14:paraId="4D4CDB98" w14:textId="77777777" w:rsidR="001F779B" w:rsidRPr="003D73AD" w:rsidRDefault="001F779B" w:rsidP="009D3F74">
            <w:pPr>
              <w:pStyle w:val="table1"/>
            </w:pPr>
            <w:r w:rsidRPr="003D73AD">
              <w:t>AIS – volume 1 – Part 1 – Operational issues</w:t>
            </w:r>
          </w:p>
        </w:tc>
        <w:tc>
          <w:tcPr>
            <w:tcW w:w="3261" w:type="dxa"/>
            <w:shd w:val="clear" w:color="auto" w:fill="FBD4B4" w:themeFill="accent6" w:themeFillTint="66"/>
            <w:vAlign w:val="center"/>
          </w:tcPr>
          <w:p w14:paraId="18913707" w14:textId="77777777" w:rsidR="001F779B" w:rsidRPr="003D73AD" w:rsidRDefault="001F779B" w:rsidP="009D3F74">
            <w:pPr>
              <w:pStyle w:val="table1"/>
            </w:pPr>
            <w:r w:rsidRPr="003D73AD">
              <w:t>Presents overview of the various operational elements of AIS.</w:t>
            </w:r>
          </w:p>
        </w:tc>
        <w:tc>
          <w:tcPr>
            <w:tcW w:w="3260" w:type="dxa"/>
            <w:shd w:val="clear" w:color="auto" w:fill="F7CAAC"/>
          </w:tcPr>
          <w:p w14:paraId="15F8D519" w14:textId="35606238" w:rsidR="001F779B" w:rsidRPr="007B3060" w:rsidRDefault="001F779B" w:rsidP="009D3F74">
            <w:pPr>
              <w:pStyle w:val="table1"/>
            </w:pPr>
            <w:r>
              <w:t xml:space="preserve">Recommend </w:t>
            </w:r>
            <w:r w:rsidR="00546449">
              <w:t xml:space="preserve">archive </w:t>
            </w:r>
            <w:r>
              <w:t xml:space="preserve">document.  Document has not been updated since 2004, content either overtaken by events or included in other documents. </w:t>
            </w:r>
          </w:p>
        </w:tc>
        <w:tc>
          <w:tcPr>
            <w:tcW w:w="2552" w:type="dxa"/>
            <w:shd w:val="clear" w:color="auto" w:fill="F7CAAC"/>
          </w:tcPr>
          <w:p w14:paraId="0613D37D" w14:textId="77777777" w:rsidR="001F779B" w:rsidRPr="007B3060" w:rsidRDefault="001F779B" w:rsidP="009D3F74">
            <w:pPr>
              <w:pStyle w:val="table1"/>
            </w:pPr>
          </w:p>
        </w:tc>
        <w:tc>
          <w:tcPr>
            <w:tcW w:w="1134" w:type="dxa"/>
            <w:shd w:val="clear" w:color="auto" w:fill="F7CAAC"/>
          </w:tcPr>
          <w:p w14:paraId="41A506C0" w14:textId="77777777" w:rsidR="001F779B" w:rsidRPr="007B3060" w:rsidRDefault="001F779B" w:rsidP="009D3F74">
            <w:pPr>
              <w:pStyle w:val="table1"/>
            </w:pPr>
          </w:p>
        </w:tc>
      </w:tr>
      <w:tr w:rsidR="001F779B" w:rsidRPr="00192CC6" w14:paraId="0A14B974" w14:textId="77777777" w:rsidTr="00D13984">
        <w:tc>
          <w:tcPr>
            <w:tcW w:w="1668" w:type="dxa"/>
            <w:shd w:val="clear" w:color="auto" w:fill="F7CAAC"/>
            <w:vAlign w:val="center"/>
          </w:tcPr>
          <w:p w14:paraId="0168C532" w14:textId="77777777" w:rsidR="001F779B" w:rsidRPr="003D73AD" w:rsidRDefault="001F779B" w:rsidP="009D3F74">
            <w:pPr>
              <w:pStyle w:val="table1"/>
            </w:pPr>
            <w:r w:rsidRPr="003D73AD">
              <w:t>Guideline 1029</w:t>
            </w:r>
          </w:p>
          <w:p w14:paraId="2B61B827" w14:textId="77777777" w:rsidR="001F779B" w:rsidRPr="003D73AD" w:rsidRDefault="001F779B" w:rsidP="009D3F74">
            <w:pPr>
              <w:pStyle w:val="table1"/>
            </w:pPr>
            <w:r w:rsidRPr="003D73AD">
              <w:t>Dated: December 2002</w:t>
            </w:r>
          </w:p>
        </w:tc>
        <w:tc>
          <w:tcPr>
            <w:tcW w:w="2296" w:type="dxa"/>
            <w:shd w:val="clear" w:color="auto" w:fill="F7CAAC"/>
            <w:vAlign w:val="center"/>
          </w:tcPr>
          <w:p w14:paraId="5EE2715B" w14:textId="77777777" w:rsidR="001F779B" w:rsidRPr="003D73AD" w:rsidRDefault="001F779B" w:rsidP="009D3F74">
            <w:pPr>
              <w:pStyle w:val="table1"/>
            </w:pPr>
            <w:r w:rsidRPr="003D73AD">
              <w:t>AIS – Volume 1 – Part 2 – Technical Issues</w:t>
            </w:r>
          </w:p>
        </w:tc>
        <w:tc>
          <w:tcPr>
            <w:tcW w:w="3261" w:type="dxa"/>
            <w:shd w:val="clear" w:color="auto" w:fill="F7CAAC"/>
            <w:vAlign w:val="center"/>
          </w:tcPr>
          <w:p w14:paraId="30239673" w14:textId="77777777" w:rsidR="001F779B" w:rsidRPr="003D73AD" w:rsidRDefault="001F779B" w:rsidP="009D3F74">
            <w:pPr>
              <w:pStyle w:val="table1"/>
            </w:pPr>
            <w:r w:rsidRPr="003D73AD">
              <w:t xml:space="preserve">Presents overview of the various technical issues of AIS. </w:t>
            </w:r>
          </w:p>
        </w:tc>
        <w:tc>
          <w:tcPr>
            <w:tcW w:w="3260" w:type="dxa"/>
            <w:shd w:val="clear" w:color="auto" w:fill="F7CAAC"/>
          </w:tcPr>
          <w:p w14:paraId="66385914" w14:textId="41A816D9" w:rsidR="001F779B" w:rsidRPr="007B3060" w:rsidRDefault="001F779B" w:rsidP="009D3F74">
            <w:pPr>
              <w:pStyle w:val="table1"/>
            </w:pPr>
            <w:r>
              <w:t xml:space="preserve">Recommend </w:t>
            </w:r>
            <w:r w:rsidR="00546449">
              <w:t xml:space="preserve">archive </w:t>
            </w:r>
            <w:r>
              <w:t xml:space="preserve">document.  Document has not been updated since 2002, content either overtaken by events </w:t>
            </w:r>
            <w:r w:rsidR="00D13984">
              <w:t>or included in other documents.</w:t>
            </w:r>
          </w:p>
        </w:tc>
        <w:tc>
          <w:tcPr>
            <w:tcW w:w="2552" w:type="dxa"/>
            <w:shd w:val="clear" w:color="auto" w:fill="F7CAAC"/>
          </w:tcPr>
          <w:p w14:paraId="1ABE4C01" w14:textId="77777777" w:rsidR="001F779B" w:rsidRPr="007B3060" w:rsidRDefault="001F779B" w:rsidP="009D3F74">
            <w:pPr>
              <w:pStyle w:val="table1"/>
            </w:pPr>
          </w:p>
        </w:tc>
        <w:tc>
          <w:tcPr>
            <w:tcW w:w="1134" w:type="dxa"/>
            <w:shd w:val="clear" w:color="auto" w:fill="F7CAAC"/>
          </w:tcPr>
          <w:p w14:paraId="11767FE2" w14:textId="77777777" w:rsidR="001F779B" w:rsidRPr="007B3060" w:rsidRDefault="001F779B" w:rsidP="009D3F74">
            <w:pPr>
              <w:pStyle w:val="table1"/>
            </w:pPr>
          </w:p>
        </w:tc>
      </w:tr>
      <w:tr w:rsidR="001F779B" w:rsidRPr="00192CC6" w14:paraId="25A02BB7" w14:textId="77777777" w:rsidTr="00D13984">
        <w:tc>
          <w:tcPr>
            <w:tcW w:w="1668" w:type="dxa"/>
            <w:shd w:val="clear" w:color="auto" w:fill="F7CAAC"/>
            <w:vAlign w:val="center"/>
          </w:tcPr>
          <w:p w14:paraId="581B3B08" w14:textId="77777777" w:rsidR="001F779B" w:rsidRPr="003D73AD" w:rsidRDefault="001F779B" w:rsidP="009D3F74">
            <w:pPr>
              <w:pStyle w:val="table1"/>
            </w:pPr>
            <w:r w:rsidRPr="003D73AD">
              <w:t>Guideline 1032</w:t>
            </w:r>
          </w:p>
          <w:p w14:paraId="27B47BF9" w14:textId="77777777" w:rsidR="001F779B" w:rsidRPr="003D73AD" w:rsidRDefault="001F779B" w:rsidP="009D3F74">
            <w:pPr>
              <w:pStyle w:val="table1"/>
            </w:pPr>
            <w:r w:rsidRPr="003D73AD">
              <w:t>Dated: June 2005</w:t>
            </w:r>
          </w:p>
        </w:tc>
        <w:tc>
          <w:tcPr>
            <w:tcW w:w="2296" w:type="dxa"/>
            <w:shd w:val="clear" w:color="auto" w:fill="F7CAAC"/>
            <w:vAlign w:val="center"/>
          </w:tcPr>
          <w:p w14:paraId="5204BFAB" w14:textId="77777777" w:rsidR="001F779B" w:rsidRPr="003D73AD" w:rsidRDefault="001F779B" w:rsidP="009D3F74">
            <w:pPr>
              <w:pStyle w:val="table1"/>
            </w:pPr>
            <w:r w:rsidRPr="003D73AD">
              <w:t>Aspects of Training of VTS Personnel relevant to the Introduction of AIS</w:t>
            </w:r>
          </w:p>
        </w:tc>
        <w:tc>
          <w:tcPr>
            <w:tcW w:w="3261" w:type="dxa"/>
            <w:shd w:val="clear" w:color="auto" w:fill="F7CAAC"/>
            <w:vAlign w:val="center"/>
          </w:tcPr>
          <w:p w14:paraId="1B39F683" w14:textId="77777777" w:rsidR="001F779B" w:rsidRPr="003D73AD" w:rsidRDefault="001F779B" w:rsidP="009D3F74">
            <w:pPr>
              <w:pStyle w:val="table1"/>
            </w:pPr>
            <w:r w:rsidRPr="003D73AD">
              <w:t>A focus on additional training elements required to reflect the introduction of AIS in VTS.</w:t>
            </w:r>
          </w:p>
        </w:tc>
        <w:tc>
          <w:tcPr>
            <w:tcW w:w="3260" w:type="dxa"/>
            <w:shd w:val="clear" w:color="auto" w:fill="F7CAAC"/>
          </w:tcPr>
          <w:p w14:paraId="7BB9B4BC" w14:textId="7D5F5721" w:rsidR="001F779B" w:rsidRPr="007B3060" w:rsidRDefault="001F779B" w:rsidP="009D3F74">
            <w:pPr>
              <w:pStyle w:val="table1"/>
            </w:pPr>
            <w:r>
              <w:t xml:space="preserve">Recommend </w:t>
            </w:r>
            <w:r w:rsidR="00546449">
              <w:t xml:space="preserve">archive </w:t>
            </w:r>
            <w:r>
              <w:t>document.  Document has not been updated since 2005, content either overtaken by events</w:t>
            </w:r>
            <w:r w:rsidR="00D13984">
              <w:t xml:space="preserve"> or included in other documents</w:t>
            </w:r>
          </w:p>
        </w:tc>
        <w:tc>
          <w:tcPr>
            <w:tcW w:w="2552" w:type="dxa"/>
            <w:shd w:val="clear" w:color="auto" w:fill="F7CAAC"/>
          </w:tcPr>
          <w:p w14:paraId="1E57918D" w14:textId="77777777" w:rsidR="001F779B" w:rsidRPr="007B3060" w:rsidRDefault="001F779B" w:rsidP="009D3F74">
            <w:pPr>
              <w:pStyle w:val="table1"/>
            </w:pPr>
          </w:p>
        </w:tc>
        <w:tc>
          <w:tcPr>
            <w:tcW w:w="1134" w:type="dxa"/>
            <w:shd w:val="clear" w:color="auto" w:fill="F7CAAC"/>
          </w:tcPr>
          <w:p w14:paraId="20778E70" w14:textId="77777777" w:rsidR="001F779B" w:rsidRPr="007B3060" w:rsidRDefault="001F779B" w:rsidP="009D3F74">
            <w:pPr>
              <w:pStyle w:val="table1"/>
            </w:pPr>
          </w:p>
        </w:tc>
      </w:tr>
      <w:tr w:rsidR="001F779B" w:rsidRPr="00192CC6" w14:paraId="1D25814D" w14:textId="77777777" w:rsidTr="00D13984">
        <w:tc>
          <w:tcPr>
            <w:tcW w:w="1668" w:type="dxa"/>
            <w:shd w:val="clear" w:color="auto" w:fill="auto"/>
            <w:vAlign w:val="center"/>
          </w:tcPr>
          <w:p w14:paraId="136B13C3" w14:textId="77777777" w:rsidR="00F65AE2" w:rsidRDefault="00F65AE2" w:rsidP="009D3F74">
            <w:pPr>
              <w:pStyle w:val="table1"/>
            </w:pPr>
            <w:r w:rsidRPr="003D73AD">
              <w:t xml:space="preserve">Guideline </w:t>
            </w:r>
            <w:r>
              <w:t>1033 – Ed 1</w:t>
            </w:r>
          </w:p>
          <w:p w14:paraId="0CB9DAD5" w14:textId="1612C35B" w:rsidR="001F779B" w:rsidRPr="007B3060" w:rsidRDefault="00F65AE2" w:rsidP="009D3F74">
            <w:pPr>
              <w:pStyle w:val="table1"/>
            </w:pPr>
            <w:r>
              <w:t>Dated:</w:t>
            </w:r>
            <w:r w:rsidR="001F779B">
              <w:t xml:space="preserve"> Dec 2003</w:t>
            </w:r>
          </w:p>
        </w:tc>
        <w:tc>
          <w:tcPr>
            <w:tcW w:w="2296" w:type="dxa"/>
            <w:shd w:val="clear" w:color="auto" w:fill="auto"/>
            <w:vAlign w:val="center"/>
          </w:tcPr>
          <w:p w14:paraId="510CDE91" w14:textId="77777777" w:rsidR="001F779B" w:rsidRPr="007B3060" w:rsidRDefault="001F779B" w:rsidP="009D3F74">
            <w:pPr>
              <w:pStyle w:val="table1"/>
            </w:pPr>
            <w:r>
              <w:t>Provision of AtoN for different classes of vessels, including high-speed craft</w:t>
            </w:r>
          </w:p>
        </w:tc>
        <w:tc>
          <w:tcPr>
            <w:tcW w:w="3261" w:type="dxa"/>
            <w:shd w:val="clear" w:color="auto" w:fill="auto"/>
            <w:vAlign w:val="center"/>
          </w:tcPr>
          <w:p w14:paraId="75C33B90" w14:textId="77777777" w:rsidR="001F779B" w:rsidRPr="007B3060" w:rsidRDefault="001F779B" w:rsidP="009D3F74">
            <w:pPr>
              <w:pStyle w:val="table1"/>
            </w:pPr>
            <w:r>
              <w:t xml:space="preserve">Responds to developments in larger and faster vessels, and the need to provide appropriate AtoN.  This includes provision of AtoN for HSC and other different classes of vessels. </w:t>
            </w:r>
          </w:p>
        </w:tc>
        <w:tc>
          <w:tcPr>
            <w:tcW w:w="3260" w:type="dxa"/>
          </w:tcPr>
          <w:p w14:paraId="5DD0E9D0" w14:textId="77777777" w:rsidR="001F779B" w:rsidRDefault="001F779B" w:rsidP="009D3F74">
            <w:pPr>
              <w:pStyle w:val="table1"/>
            </w:pPr>
            <w:r>
              <w:t xml:space="preserve">Yes – noting the possibility for VDES to assist with additional AtoN aspects to support different classes of vessels. </w:t>
            </w:r>
          </w:p>
          <w:p w14:paraId="32A6BCFC" w14:textId="77777777" w:rsidR="001F779B" w:rsidRDefault="001F779B" w:rsidP="009D3F74">
            <w:pPr>
              <w:pStyle w:val="table1"/>
            </w:pPr>
            <w:r>
              <w:t>confirm outcome from Korean workshop (Oct 2016)</w:t>
            </w:r>
          </w:p>
          <w:p w14:paraId="41ACE304" w14:textId="77777777" w:rsidR="001F779B" w:rsidRPr="007B3060" w:rsidRDefault="001F779B" w:rsidP="009D3F74">
            <w:pPr>
              <w:pStyle w:val="table1"/>
            </w:pPr>
            <w:r>
              <w:t xml:space="preserve">Recommend the document is reviewed as a whole to determine if still valid / update.  </w:t>
            </w:r>
          </w:p>
        </w:tc>
        <w:tc>
          <w:tcPr>
            <w:tcW w:w="2552" w:type="dxa"/>
          </w:tcPr>
          <w:p w14:paraId="208DF7A2" w14:textId="59967F88" w:rsidR="001F779B" w:rsidRPr="007B3060" w:rsidRDefault="00D13984" w:rsidP="009D3F74">
            <w:pPr>
              <w:pStyle w:val="table1"/>
            </w:pPr>
            <w:r>
              <w:t>2019</w:t>
            </w:r>
          </w:p>
        </w:tc>
        <w:tc>
          <w:tcPr>
            <w:tcW w:w="1134" w:type="dxa"/>
          </w:tcPr>
          <w:p w14:paraId="0161B9E7" w14:textId="77777777" w:rsidR="001F779B" w:rsidRDefault="001F779B" w:rsidP="009D3F74">
            <w:pPr>
              <w:pStyle w:val="table1"/>
            </w:pPr>
            <w:r>
              <w:t>M</w:t>
            </w:r>
          </w:p>
        </w:tc>
      </w:tr>
      <w:tr w:rsidR="001F779B" w:rsidRPr="00192CC6" w14:paraId="39622B70" w14:textId="77777777" w:rsidTr="00D13984">
        <w:tc>
          <w:tcPr>
            <w:tcW w:w="1668" w:type="dxa"/>
            <w:shd w:val="clear" w:color="auto" w:fill="auto"/>
            <w:vAlign w:val="center"/>
          </w:tcPr>
          <w:p w14:paraId="30332F64" w14:textId="77777777" w:rsidR="00F65AE2" w:rsidRDefault="00F65AE2" w:rsidP="009D3F74">
            <w:pPr>
              <w:pStyle w:val="table1"/>
            </w:pPr>
            <w:r w:rsidRPr="003D73AD">
              <w:t xml:space="preserve">Guideline </w:t>
            </w:r>
            <w:r>
              <w:t>1046 – Ed 1</w:t>
            </w:r>
          </w:p>
          <w:p w14:paraId="42DE2B29" w14:textId="27A9F76F" w:rsidR="001F779B" w:rsidRPr="007B3060" w:rsidRDefault="00F65AE2" w:rsidP="009D3F74">
            <w:pPr>
              <w:pStyle w:val="table1"/>
            </w:pPr>
            <w:r>
              <w:lastRenderedPageBreak/>
              <w:t>Dated:</w:t>
            </w:r>
            <w:r w:rsidR="001F779B">
              <w:t xml:space="preserve"> June 2005</w:t>
            </w:r>
          </w:p>
        </w:tc>
        <w:tc>
          <w:tcPr>
            <w:tcW w:w="2296" w:type="dxa"/>
            <w:shd w:val="clear" w:color="auto" w:fill="auto"/>
            <w:vAlign w:val="center"/>
          </w:tcPr>
          <w:p w14:paraId="602A8E1C" w14:textId="77777777" w:rsidR="001F779B" w:rsidRPr="007B3060" w:rsidRDefault="001F779B" w:rsidP="009D3F74">
            <w:pPr>
              <w:pStyle w:val="table1"/>
            </w:pPr>
            <w:r>
              <w:lastRenderedPageBreak/>
              <w:t>Response plan for the marking of new wrecks</w:t>
            </w:r>
          </w:p>
        </w:tc>
        <w:tc>
          <w:tcPr>
            <w:tcW w:w="3261" w:type="dxa"/>
            <w:shd w:val="clear" w:color="auto" w:fill="auto"/>
            <w:vAlign w:val="center"/>
          </w:tcPr>
          <w:p w14:paraId="5B9AB1F8" w14:textId="77777777" w:rsidR="001F779B" w:rsidRPr="007B3060" w:rsidRDefault="001F779B" w:rsidP="009D3F74">
            <w:pPr>
              <w:pStyle w:val="table1"/>
            </w:pPr>
            <w:r>
              <w:t xml:space="preserve">Developed after the wreck of the Ticolor, noting the need to mark wrecks in a timely and effective </w:t>
            </w:r>
            <w:r>
              <w:lastRenderedPageBreak/>
              <w:t xml:space="preserve">manner.  Introduces the Emergency Wreck Marking Buoy.  </w:t>
            </w:r>
          </w:p>
        </w:tc>
        <w:tc>
          <w:tcPr>
            <w:tcW w:w="3260" w:type="dxa"/>
          </w:tcPr>
          <w:p w14:paraId="58AA6337" w14:textId="77777777" w:rsidR="001F779B" w:rsidRDefault="001F779B" w:rsidP="009D3F74">
            <w:pPr>
              <w:pStyle w:val="table1"/>
            </w:pPr>
            <w:r>
              <w:lastRenderedPageBreak/>
              <w:t xml:space="preserve">Yes – references the use of AIS in different sections.  </w:t>
            </w:r>
          </w:p>
          <w:p w14:paraId="1BAD12F1" w14:textId="77777777" w:rsidR="001F779B" w:rsidRPr="007B3060" w:rsidRDefault="001F779B" w:rsidP="009D3F74">
            <w:pPr>
              <w:pStyle w:val="table1"/>
            </w:pPr>
            <w:r>
              <w:t xml:space="preserve">Could introduce a generic para on VDES initially, noting the </w:t>
            </w:r>
            <w:r>
              <w:lastRenderedPageBreak/>
              <w:t xml:space="preserve">document has not been reviewed since 2005. </w:t>
            </w:r>
          </w:p>
        </w:tc>
        <w:tc>
          <w:tcPr>
            <w:tcW w:w="2552" w:type="dxa"/>
          </w:tcPr>
          <w:p w14:paraId="5790BD08" w14:textId="77777777" w:rsidR="00D13984" w:rsidRDefault="00D13984" w:rsidP="00D13984">
            <w:pPr>
              <w:pStyle w:val="table1"/>
            </w:pPr>
            <w:r>
              <w:lastRenderedPageBreak/>
              <w:t>2018</w:t>
            </w:r>
          </w:p>
          <w:p w14:paraId="2E74F9BF" w14:textId="6E7F2684" w:rsidR="001F779B" w:rsidRPr="007B3060" w:rsidRDefault="00D13984" w:rsidP="00D13984">
            <w:pPr>
              <w:pStyle w:val="table1"/>
            </w:pPr>
            <w:r>
              <w:t xml:space="preserve">Further revision 2020+ </w:t>
            </w:r>
          </w:p>
        </w:tc>
        <w:tc>
          <w:tcPr>
            <w:tcW w:w="1134" w:type="dxa"/>
          </w:tcPr>
          <w:p w14:paraId="589DD0DA" w14:textId="77777777" w:rsidR="001F779B" w:rsidRDefault="001F779B" w:rsidP="009D3F74">
            <w:pPr>
              <w:pStyle w:val="table1"/>
            </w:pPr>
            <w:r>
              <w:t>M</w:t>
            </w:r>
          </w:p>
        </w:tc>
      </w:tr>
      <w:tr w:rsidR="001F779B" w:rsidRPr="00192CC6" w14:paraId="5747C954" w14:textId="77777777" w:rsidTr="00D13984">
        <w:tc>
          <w:tcPr>
            <w:tcW w:w="1668" w:type="dxa"/>
            <w:shd w:val="clear" w:color="auto" w:fill="auto"/>
            <w:vAlign w:val="center"/>
          </w:tcPr>
          <w:p w14:paraId="06294547" w14:textId="77777777" w:rsidR="001F779B" w:rsidRPr="00794630" w:rsidRDefault="001F779B" w:rsidP="009D3F74">
            <w:pPr>
              <w:pStyle w:val="table1"/>
            </w:pPr>
            <w:r w:rsidRPr="00794630">
              <w:lastRenderedPageBreak/>
              <w:t>Guideline 1050</w:t>
            </w:r>
          </w:p>
          <w:p w14:paraId="7853633F" w14:textId="77777777" w:rsidR="001F779B" w:rsidRPr="00794630" w:rsidRDefault="001F779B" w:rsidP="009D3F74">
            <w:pPr>
              <w:pStyle w:val="table1"/>
            </w:pPr>
            <w:r w:rsidRPr="00794630">
              <w:t>Dated: December 2005</w:t>
            </w:r>
          </w:p>
        </w:tc>
        <w:tc>
          <w:tcPr>
            <w:tcW w:w="2296" w:type="dxa"/>
            <w:shd w:val="clear" w:color="auto" w:fill="auto"/>
            <w:vAlign w:val="center"/>
          </w:tcPr>
          <w:p w14:paraId="32135967" w14:textId="77777777" w:rsidR="001F779B" w:rsidRPr="00794630" w:rsidRDefault="001F779B" w:rsidP="009D3F74">
            <w:pPr>
              <w:pStyle w:val="table1"/>
            </w:pPr>
            <w:r w:rsidRPr="00794630">
              <w:t>Management and monitoring of AIS</w:t>
            </w:r>
          </w:p>
        </w:tc>
        <w:tc>
          <w:tcPr>
            <w:tcW w:w="3261" w:type="dxa"/>
            <w:shd w:val="clear" w:color="auto" w:fill="auto"/>
            <w:vAlign w:val="center"/>
          </w:tcPr>
          <w:p w14:paraId="292D0F3C" w14:textId="4F88FFBB" w:rsidR="001F779B" w:rsidRPr="007B3060" w:rsidRDefault="001F779B" w:rsidP="009D3F74">
            <w:pPr>
              <w:pStyle w:val="table1"/>
            </w:pPr>
            <w:r>
              <w:t xml:space="preserve">Looks at the management and monitoring of AIS information.  Incudes limitations of AIS, use of AIS information for accident investigations, use of AIS data for planning and evaluation processes, design and implementation of AIS data storage, handling and processing systems.    </w:t>
            </w:r>
            <w:r w:rsidRPr="007B3060">
              <w:t xml:space="preserve"> </w:t>
            </w:r>
          </w:p>
        </w:tc>
        <w:tc>
          <w:tcPr>
            <w:tcW w:w="3260" w:type="dxa"/>
          </w:tcPr>
          <w:p w14:paraId="40AE3E33" w14:textId="77777777" w:rsidR="001F779B" w:rsidRDefault="001F779B" w:rsidP="009D3F74">
            <w:pPr>
              <w:pStyle w:val="table1"/>
            </w:pPr>
            <w:r>
              <w:t xml:space="preserve">Yes – requires amending. </w:t>
            </w:r>
          </w:p>
          <w:p w14:paraId="7794F65A" w14:textId="77777777" w:rsidR="001F779B" w:rsidRPr="007B3060" w:rsidRDefault="001F779B" w:rsidP="009D3F74">
            <w:pPr>
              <w:pStyle w:val="table1"/>
            </w:pPr>
            <w:r>
              <w:t>Need to look at value of the document noting it hasn’t been updated since 2005 / compare with A-124.  C</w:t>
            </w:r>
            <w:r w:rsidRPr="007B3060">
              <w:t>onfirm outcomes of Korea workshop (Oct 2016)</w:t>
            </w:r>
          </w:p>
        </w:tc>
        <w:tc>
          <w:tcPr>
            <w:tcW w:w="2552" w:type="dxa"/>
          </w:tcPr>
          <w:p w14:paraId="48C10733" w14:textId="63F67A41" w:rsidR="001F779B" w:rsidRPr="007B3060" w:rsidRDefault="00D13984" w:rsidP="009D3F74">
            <w:pPr>
              <w:pStyle w:val="table1"/>
            </w:pPr>
            <w:r>
              <w:t>2019+</w:t>
            </w:r>
          </w:p>
        </w:tc>
        <w:tc>
          <w:tcPr>
            <w:tcW w:w="1134" w:type="dxa"/>
          </w:tcPr>
          <w:p w14:paraId="303E0B64" w14:textId="77777777" w:rsidR="001F779B" w:rsidRDefault="001F779B" w:rsidP="009D3F74">
            <w:pPr>
              <w:pStyle w:val="table1"/>
            </w:pPr>
            <w:r>
              <w:t>M</w:t>
            </w:r>
          </w:p>
        </w:tc>
      </w:tr>
      <w:tr w:rsidR="001F779B" w:rsidRPr="00192CC6" w14:paraId="6C60D513" w14:textId="77777777" w:rsidTr="00D13984">
        <w:tc>
          <w:tcPr>
            <w:tcW w:w="1668" w:type="dxa"/>
            <w:shd w:val="clear" w:color="auto" w:fill="F7CAAC"/>
            <w:vAlign w:val="center"/>
          </w:tcPr>
          <w:p w14:paraId="780378B9" w14:textId="3975CDA7" w:rsidR="001F779B" w:rsidRPr="00794630" w:rsidRDefault="00F65AE2" w:rsidP="009D3F74">
            <w:pPr>
              <w:pStyle w:val="table1"/>
            </w:pPr>
            <w:r w:rsidRPr="003D73AD">
              <w:t xml:space="preserve">Guideline </w:t>
            </w:r>
            <w:r w:rsidR="001F779B" w:rsidRPr="00794630">
              <w:t>1056</w:t>
            </w:r>
          </w:p>
          <w:p w14:paraId="383B4FE9" w14:textId="77777777" w:rsidR="001F779B" w:rsidRPr="00794630" w:rsidRDefault="001F779B" w:rsidP="009D3F74">
            <w:pPr>
              <w:pStyle w:val="table1"/>
            </w:pPr>
            <w:r w:rsidRPr="00794630">
              <w:t>Dated: June 2007</w:t>
            </w:r>
          </w:p>
        </w:tc>
        <w:tc>
          <w:tcPr>
            <w:tcW w:w="2296" w:type="dxa"/>
            <w:shd w:val="clear" w:color="auto" w:fill="F7CAAC"/>
            <w:vAlign w:val="center"/>
          </w:tcPr>
          <w:p w14:paraId="56757D7A" w14:textId="77777777" w:rsidR="001F779B" w:rsidRPr="00794630" w:rsidRDefault="001F779B" w:rsidP="009D3F74">
            <w:pPr>
              <w:pStyle w:val="table1"/>
            </w:pPr>
            <w:r w:rsidRPr="00794630">
              <w:t>Establishment of VTS radar</w:t>
            </w:r>
          </w:p>
        </w:tc>
        <w:tc>
          <w:tcPr>
            <w:tcW w:w="3261" w:type="dxa"/>
            <w:shd w:val="clear" w:color="auto" w:fill="F7CAAC"/>
            <w:vAlign w:val="center"/>
          </w:tcPr>
          <w:p w14:paraId="745B975F" w14:textId="77777777" w:rsidR="001F779B" w:rsidRPr="00794630" w:rsidRDefault="001F779B" w:rsidP="009D3F74">
            <w:pPr>
              <w:pStyle w:val="table1"/>
            </w:pPr>
            <w:r w:rsidRPr="00794630">
              <w:t xml:space="preserve">Notes specific elements to be taken into account when establishing radar for VTS. </w:t>
            </w:r>
          </w:p>
        </w:tc>
        <w:tc>
          <w:tcPr>
            <w:tcW w:w="3260" w:type="dxa"/>
            <w:shd w:val="clear" w:color="auto" w:fill="F7CAAC"/>
          </w:tcPr>
          <w:p w14:paraId="78CB007C" w14:textId="605781E2" w:rsidR="001F779B" w:rsidRPr="007B3060" w:rsidRDefault="00546449" w:rsidP="009D3F74">
            <w:pPr>
              <w:pStyle w:val="table1"/>
            </w:pPr>
            <w:r>
              <w:t>Archive</w:t>
            </w:r>
            <w:r w:rsidR="00AF6429">
              <w:t>d</w:t>
            </w:r>
            <w:r>
              <w:t xml:space="preserve"> </w:t>
            </w:r>
          </w:p>
        </w:tc>
        <w:tc>
          <w:tcPr>
            <w:tcW w:w="2552" w:type="dxa"/>
            <w:shd w:val="clear" w:color="auto" w:fill="F7CAAC"/>
          </w:tcPr>
          <w:p w14:paraId="1EDE8152" w14:textId="77777777" w:rsidR="001F779B" w:rsidRPr="007B3060" w:rsidRDefault="001F779B" w:rsidP="009D3F74">
            <w:pPr>
              <w:pStyle w:val="table1"/>
            </w:pPr>
          </w:p>
        </w:tc>
        <w:tc>
          <w:tcPr>
            <w:tcW w:w="1134" w:type="dxa"/>
            <w:shd w:val="clear" w:color="auto" w:fill="F7CAAC"/>
          </w:tcPr>
          <w:p w14:paraId="5913EC65" w14:textId="77777777" w:rsidR="001F779B" w:rsidRPr="007B3060" w:rsidRDefault="001F779B" w:rsidP="009D3F74">
            <w:pPr>
              <w:pStyle w:val="table1"/>
            </w:pPr>
          </w:p>
        </w:tc>
      </w:tr>
      <w:tr w:rsidR="001F779B" w:rsidRPr="00192CC6" w14:paraId="5B4CBFF5" w14:textId="77777777" w:rsidTr="00D13984">
        <w:tc>
          <w:tcPr>
            <w:tcW w:w="1668" w:type="dxa"/>
            <w:shd w:val="clear" w:color="auto" w:fill="auto"/>
            <w:vAlign w:val="center"/>
          </w:tcPr>
          <w:p w14:paraId="2FF9511C" w14:textId="444D8D23" w:rsidR="00F65AE2" w:rsidRDefault="00F65AE2" w:rsidP="009D3F74">
            <w:pPr>
              <w:pStyle w:val="table1"/>
            </w:pPr>
            <w:r w:rsidRPr="003D73AD">
              <w:t xml:space="preserve">Guideline </w:t>
            </w:r>
            <w:r w:rsidR="001F779B">
              <w:t>1057 – Ed 1</w:t>
            </w:r>
          </w:p>
          <w:p w14:paraId="59DB39CE" w14:textId="4A24BBF3" w:rsidR="001F779B" w:rsidRPr="007B3060" w:rsidRDefault="00F65AE2" w:rsidP="009D3F74">
            <w:pPr>
              <w:pStyle w:val="table1"/>
            </w:pPr>
            <w:r>
              <w:t xml:space="preserve">Dated: </w:t>
            </w:r>
            <w:r w:rsidR="001F779B">
              <w:t>December 2007</w:t>
            </w:r>
          </w:p>
        </w:tc>
        <w:tc>
          <w:tcPr>
            <w:tcW w:w="2296" w:type="dxa"/>
            <w:shd w:val="clear" w:color="auto" w:fill="auto"/>
            <w:vAlign w:val="center"/>
          </w:tcPr>
          <w:p w14:paraId="4A457013" w14:textId="77777777" w:rsidR="001F779B" w:rsidRPr="007B3060" w:rsidRDefault="001F779B" w:rsidP="009D3F74">
            <w:pPr>
              <w:pStyle w:val="table1"/>
            </w:pPr>
            <w:r>
              <w:t>Use of GIS by AtoN Authorities</w:t>
            </w:r>
          </w:p>
        </w:tc>
        <w:tc>
          <w:tcPr>
            <w:tcW w:w="3261" w:type="dxa"/>
            <w:shd w:val="clear" w:color="auto" w:fill="auto"/>
            <w:vAlign w:val="center"/>
          </w:tcPr>
          <w:p w14:paraId="64E95361" w14:textId="77777777" w:rsidR="001F779B" w:rsidRPr="00546449" w:rsidRDefault="001F779B" w:rsidP="009D3F74">
            <w:pPr>
              <w:rPr>
                <w:lang w:val="en-AU" w:eastAsia="en-AU"/>
              </w:rPr>
            </w:pPr>
            <w:r w:rsidRPr="00546449">
              <w:rPr>
                <w:lang w:val="en-AU" w:eastAsia="en-AU"/>
              </w:rPr>
              <w:t xml:space="preserve">Notes the use of Geographic Information Systems (GIS) may assist in effective AtoN planning, including evaluation and validation; ensuring that funds are invested wisely in new technology.  Includes the use of AIS information as input data.  </w:t>
            </w:r>
          </w:p>
          <w:p w14:paraId="66309F34" w14:textId="77777777" w:rsidR="001F779B" w:rsidRPr="00794630" w:rsidRDefault="001F779B" w:rsidP="009D3F74"/>
        </w:tc>
        <w:tc>
          <w:tcPr>
            <w:tcW w:w="3260" w:type="dxa"/>
          </w:tcPr>
          <w:p w14:paraId="72588E77" w14:textId="77777777" w:rsidR="001F779B" w:rsidRDefault="001F779B" w:rsidP="009D3F74">
            <w:pPr>
              <w:pStyle w:val="table1"/>
            </w:pPr>
            <w:r>
              <w:t xml:space="preserve">Yes – a generic para that notes AIS as part of VDES.  In future, data from VDES may be able to provide additional information. </w:t>
            </w:r>
          </w:p>
          <w:p w14:paraId="4A5E5FBE" w14:textId="77777777" w:rsidR="001F779B" w:rsidRPr="007B3060" w:rsidRDefault="001F779B" w:rsidP="009D3F74">
            <w:pPr>
              <w:pStyle w:val="table1"/>
            </w:pPr>
            <w:r>
              <w:t xml:space="preserve">Note – document is likely due for review / revision soon.  Could combine with 1058 </w:t>
            </w:r>
          </w:p>
        </w:tc>
        <w:tc>
          <w:tcPr>
            <w:tcW w:w="2552" w:type="dxa"/>
          </w:tcPr>
          <w:p w14:paraId="7B5539E8" w14:textId="77777777" w:rsidR="00D13984" w:rsidRDefault="00D13984" w:rsidP="00D13984">
            <w:pPr>
              <w:pStyle w:val="table1"/>
            </w:pPr>
            <w:r>
              <w:t>2018</w:t>
            </w:r>
          </w:p>
          <w:p w14:paraId="0F3332F5" w14:textId="334C6311" w:rsidR="001F779B" w:rsidRPr="007B3060" w:rsidRDefault="00D13984" w:rsidP="00D13984">
            <w:pPr>
              <w:pStyle w:val="table1"/>
            </w:pPr>
            <w:r>
              <w:t>Further revision 2020+</w:t>
            </w:r>
          </w:p>
        </w:tc>
        <w:tc>
          <w:tcPr>
            <w:tcW w:w="1134" w:type="dxa"/>
          </w:tcPr>
          <w:p w14:paraId="3A369707" w14:textId="77777777" w:rsidR="001F779B" w:rsidRDefault="001F779B" w:rsidP="009D3F74">
            <w:pPr>
              <w:pStyle w:val="table1"/>
            </w:pPr>
            <w:r>
              <w:t>L</w:t>
            </w:r>
          </w:p>
        </w:tc>
      </w:tr>
      <w:tr w:rsidR="001F779B" w:rsidRPr="00192CC6" w14:paraId="56D0C47E" w14:textId="77777777" w:rsidTr="00D13984">
        <w:tc>
          <w:tcPr>
            <w:tcW w:w="1668" w:type="dxa"/>
            <w:shd w:val="clear" w:color="auto" w:fill="auto"/>
            <w:vAlign w:val="center"/>
          </w:tcPr>
          <w:p w14:paraId="11CA1E63" w14:textId="77777777" w:rsidR="00F65AE2" w:rsidRDefault="00F65AE2" w:rsidP="009D3F74">
            <w:pPr>
              <w:pStyle w:val="table1"/>
            </w:pPr>
            <w:r w:rsidRPr="003D73AD">
              <w:t xml:space="preserve">Guideline </w:t>
            </w:r>
            <w:r w:rsidR="001F779B">
              <w:t xml:space="preserve">1058 – Ed 2 </w:t>
            </w:r>
          </w:p>
          <w:p w14:paraId="2A6D00BB" w14:textId="2097A1FB" w:rsidR="001F779B" w:rsidRPr="007B3060" w:rsidRDefault="00F65AE2" w:rsidP="009D3F74">
            <w:pPr>
              <w:pStyle w:val="table1"/>
            </w:pPr>
            <w:r>
              <w:lastRenderedPageBreak/>
              <w:t>Daated:</w:t>
            </w:r>
            <w:r w:rsidR="001F779B">
              <w:t xml:space="preserve"> June 2011</w:t>
            </w:r>
          </w:p>
        </w:tc>
        <w:tc>
          <w:tcPr>
            <w:tcW w:w="2296" w:type="dxa"/>
            <w:shd w:val="clear" w:color="auto" w:fill="auto"/>
            <w:vAlign w:val="center"/>
          </w:tcPr>
          <w:p w14:paraId="32C1E0E6" w14:textId="77777777" w:rsidR="001F779B" w:rsidRPr="007B3060" w:rsidRDefault="001F779B" w:rsidP="009D3F74">
            <w:pPr>
              <w:pStyle w:val="table1"/>
            </w:pPr>
            <w:r>
              <w:lastRenderedPageBreak/>
              <w:t xml:space="preserve">Use of simulation as a tool for waterway design and AtoN </w:t>
            </w:r>
          </w:p>
        </w:tc>
        <w:tc>
          <w:tcPr>
            <w:tcW w:w="3261" w:type="dxa"/>
            <w:shd w:val="clear" w:color="auto" w:fill="auto"/>
            <w:vAlign w:val="center"/>
          </w:tcPr>
          <w:p w14:paraId="52DD9EA9" w14:textId="77777777" w:rsidR="001F779B" w:rsidRPr="00705C38" w:rsidRDefault="001F779B" w:rsidP="009D3F74">
            <w:pPr>
              <w:pStyle w:val="table1"/>
            </w:pPr>
            <w:r w:rsidRPr="00705C38">
              <w:t xml:space="preserve">The purpose of simulation for AtoN design, planning and evaluation is to identify and mitigate the risks (quantitatively) </w:t>
            </w:r>
            <w:r w:rsidRPr="00705C38">
              <w:lastRenderedPageBreak/>
              <w:t xml:space="preserve">for the mariner operating in a specific waterway, channel and port area. It also includes evaluation (qualitatively) of channel layout, placement and technical specification of AtoN and manoeuvring aspects. </w:t>
            </w:r>
            <w:r>
              <w:t xml:space="preserve">(makes reference to 1057) </w:t>
            </w:r>
          </w:p>
          <w:p w14:paraId="1B1CA1B3" w14:textId="77777777" w:rsidR="001F779B" w:rsidRPr="00241467" w:rsidRDefault="001F779B" w:rsidP="009D3F74">
            <w:pPr>
              <w:pStyle w:val="table1"/>
            </w:pPr>
            <w:r w:rsidRPr="00705C38">
              <w:t>Simulation offers a relatively low cost method to help ensure that the AtoN solution provided meets the users’ requirements in an effective and efficient manner.</w:t>
            </w:r>
          </w:p>
        </w:tc>
        <w:tc>
          <w:tcPr>
            <w:tcW w:w="3260" w:type="dxa"/>
          </w:tcPr>
          <w:p w14:paraId="3473FD83" w14:textId="77777777" w:rsidR="001F779B" w:rsidRDefault="001F779B" w:rsidP="009D3F74">
            <w:pPr>
              <w:pStyle w:val="table1"/>
            </w:pPr>
            <w:r>
              <w:lastRenderedPageBreak/>
              <w:t xml:space="preserve">Yes  – a generic para that notes AIS as part of VDES.  In future, </w:t>
            </w:r>
            <w:r>
              <w:lastRenderedPageBreak/>
              <w:t xml:space="preserve">data from VDES may be able to provide additional information. </w:t>
            </w:r>
          </w:p>
          <w:p w14:paraId="60D147E1" w14:textId="77777777" w:rsidR="001F779B" w:rsidRPr="007B3060" w:rsidRDefault="001F779B" w:rsidP="009D3F74">
            <w:pPr>
              <w:pStyle w:val="table1"/>
            </w:pPr>
            <w:r>
              <w:t xml:space="preserve">Could look to combine 1057/1058. Note similar concepts in 1078 and 1104. </w:t>
            </w:r>
          </w:p>
        </w:tc>
        <w:tc>
          <w:tcPr>
            <w:tcW w:w="2552" w:type="dxa"/>
          </w:tcPr>
          <w:p w14:paraId="57BF72E8" w14:textId="599F4F6F" w:rsidR="001F779B" w:rsidRPr="007B3060" w:rsidRDefault="00D13984" w:rsidP="009D3F74">
            <w:pPr>
              <w:pStyle w:val="table1"/>
            </w:pPr>
            <w:r>
              <w:lastRenderedPageBreak/>
              <w:t>2018</w:t>
            </w:r>
          </w:p>
        </w:tc>
        <w:tc>
          <w:tcPr>
            <w:tcW w:w="1134" w:type="dxa"/>
          </w:tcPr>
          <w:p w14:paraId="66A804E5" w14:textId="77777777" w:rsidR="001F779B" w:rsidRDefault="001F779B" w:rsidP="009D3F74">
            <w:pPr>
              <w:pStyle w:val="table1"/>
            </w:pPr>
            <w:r>
              <w:t>L</w:t>
            </w:r>
          </w:p>
        </w:tc>
      </w:tr>
      <w:tr w:rsidR="001F779B" w:rsidRPr="00192CC6" w14:paraId="4B52832D" w14:textId="77777777" w:rsidTr="00D13984">
        <w:tc>
          <w:tcPr>
            <w:tcW w:w="1668" w:type="dxa"/>
            <w:shd w:val="clear" w:color="auto" w:fill="F7CAAC"/>
            <w:vAlign w:val="center"/>
          </w:tcPr>
          <w:p w14:paraId="220F06EB" w14:textId="6D10B5A9" w:rsidR="001F779B" w:rsidRPr="00705C38" w:rsidRDefault="00F65AE2" w:rsidP="009D3F74">
            <w:pPr>
              <w:pStyle w:val="table1"/>
            </w:pPr>
            <w:r w:rsidRPr="003D73AD">
              <w:lastRenderedPageBreak/>
              <w:t xml:space="preserve">Guideline </w:t>
            </w:r>
            <w:r w:rsidR="001F779B" w:rsidRPr="00705C38">
              <w:t>1059</w:t>
            </w:r>
          </w:p>
          <w:p w14:paraId="3589237D" w14:textId="77777777" w:rsidR="001F779B" w:rsidRPr="00705C38" w:rsidRDefault="001F779B" w:rsidP="009D3F74">
            <w:pPr>
              <w:pStyle w:val="table1"/>
            </w:pPr>
            <w:r w:rsidRPr="00705C38">
              <w:t>Dated: June 2008</w:t>
            </w:r>
          </w:p>
        </w:tc>
        <w:tc>
          <w:tcPr>
            <w:tcW w:w="2296" w:type="dxa"/>
            <w:shd w:val="clear" w:color="auto" w:fill="F7CAAC"/>
            <w:vAlign w:val="center"/>
          </w:tcPr>
          <w:p w14:paraId="69233C23" w14:textId="77777777" w:rsidR="001F779B" w:rsidRPr="00705C38" w:rsidRDefault="001F779B" w:rsidP="009D3F74">
            <w:pPr>
              <w:pStyle w:val="table1"/>
            </w:pPr>
            <w:r w:rsidRPr="00705C38">
              <w:t>Comparison of AIS stations</w:t>
            </w:r>
          </w:p>
        </w:tc>
        <w:tc>
          <w:tcPr>
            <w:tcW w:w="3261" w:type="dxa"/>
            <w:shd w:val="clear" w:color="auto" w:fill="F7CAAC"/>
            <w:vAlign w:val="center"/>
          </w:tcPr>
          <w:p w14:paraId="07C700BB" w14:textId="77777777" w:rsidR="001F779B" w:rsidRDefault="001F779B" w:rsidP="009D3F74">
            <w:pPr>
              <w:pStyle w:val="table1"/>
            </w:pPr>
            <w:r w:rsidRPr="00705C38">
              <w:t xml:space="preserve">Provides a comparison of the information available from different AIS stations, noting message types.  </w:t>
            </w:r>
          </w:p>
          <w:p w14:paraId="7873BCA1" w14:textId="77777777" w:rsidR="001F779B" w:rsidRPr="00705C38" w:rsidRDefault="001F779B" w:rsidP="009D3F74">
            <w:pPr>
              <w:pStyle w:val="table1"/>
            </w:pPr>
          </w:p>
        </w:tc>
        <w:tc>
          <w:tcPr>
            <w:tcW w:w="3260" w:type="dxa"/>
            <w:shd w:val="clear" w:color="auto" w:fill="F7CAAC"/>
          </w:tcPr>
          <w:p w14:paraId="0B185D42" w14:textId="4B2DE781" w:rsidR="001F779B" w:rsidRPr="007B3060" w:rsidRDefault="00546449" w:rsidP="009D3F74">
            <w:pPr>
              <w:pStyle w:val="table1"/>
            </w:pPr>
            <w:r>
              <w:t>Archived</w:t>
            </w:r>
            <w:r w:rsidR="001F779B">
              <w:t xml:space="preserve"> – included in revised 1082</w:t>
            </w:r>
          </w:p>
        </w:tc>
        <w:tc>
          <w:tcPr>
            <w:tcW w:w="2552" w:type="dxa"/>
            <w:shd w:val="clear" w:color="auto" w:fill="F7CAAC"/>
          </w:tcPr>
          <w:p w14:paraId="40BE6EB0" w14:textId="77777777" w:rsidR="001F779B" w:rsidRPr="007B3060" w:rsidRDefault="001F779B" w:rsidP="009D3F74">
            <w:pPr>
              <w:pStyle w:val="table1"/>
            </w:pPr>
          </w:p>
        </w:tc>
        <w:tc>
          <w:tcPr>
            <w:tcW w:w="1134" w:type="dxa"/>
            <w:shd w:val="clear" w:color="auto" w:fill="F7CAAC"/>
          </w:tcPr>
          <w:p w14:paraId="64A93B3D" w14:textId="77777777" w:rsidR="001F779B" w:rsidRPr="007B3060" w:rsidRDefault="001F779B" w:rsidP="009D3F74">
            <w:pPr>
              <w:pStyle w:val="table1"/>
            </w:pPr>
          </w:p>
        </w:tc>
      </w:tr>
      <w:tr w:rsidR="001F779B" w:rsidRPr="00192CC6" w14:paraId="0DC8C1D6" w14:textId="77777777" w:rsidTr="00D13984">
        <w:tc>
          <w:tcPr>
            <w:tcW w:w="1668" w:type="dxa"/>
            <w:shd w:val="clear" w:color="auto" w:fill="auto"/>
            <w:vAlign w:val="center"/>
          </w:tcPr>
          <w:p w14:paraId="377F4464" w14:textId="3191D45C" w:rsidR="001F779B" w:rsidRPr="007B3060" w:rsidRDefault="00F65AE2" w:rsidP="009D3F74">
            <w:pPr>
              <w:pStyle w:val="table1"/>
            </w:pPr>
            <w:r w:rsidRPr="003D73AD">
              <w:t xml:space="preserve">Guideline </w:t>
            </w:r>
            <w:r w:rsidR="001F779B" w:rsidRPr="007B3060">
              <w:t>1062</w:t>
            </w:r>
          </w:p>
          <w:p w14:paraId="286F9183" w14:textId="77777777" w:rsidR="001F779B" w:rsidRPr="007B3060" w:rsidRDefault="001F779B" w:rsidP="009D3F74">
            <w:pPr>
              <w:pStyle w:val="table1"/>
            </w:pPr>
            <w:r w:rsidRPr="007B3060">
              <w:t>Dated: December 2008</w:t>
            </w:r>
          </w:p>
        </w:tc>
        <w:tc>
          <w:tcPr>
            <w:tcW w:w="2296" w:type="dxa"/>
            <w:shd w:val="clear" w:color="auto" w:fill="auto"/>
            <w:vAlign w:val="center"/>
          </w:tcPr>
          <w:p w14:paraId="5B2E189E" w14:textId="77777777" w:rsidR="001F779B" w:rsidRPr="007B3060" w:rsidRDefault="001F779B" w:rsidP="009D3F74">
            <w:pPr>
              <w:pStyle w:val="table1"/>
            </w:pPr>
            <w:r w:rsidRPr="007B3060">
              <w:t>AIS as an aid to navigation</w:t>
            </w:r>
          </w:p>
        </w:tc>
        <w:tc>
          <w:tcPr>
            <w:tcW w:w="3261" w:type="dxa"/>
            <w:shd w:val="clear" w:color="auto" w:fill="auto"/>
            <w:vAlign w:val="center"/>
          </w:tcPr>
          <w:p w14:paraId="127350EC" w14:textId="77777777" w:rsidR="001F779B" w:rsidRPr="007B3060" w:rsidRDefault="001F779B" w:rsidP="009D3F74">
            <w:pPr>
              <w:pStyle w:val="table1"/>
            </w:pPr>
            <w:r w:rsidRPr="007B3060">
              <w:t xml:space="preserve">Additional guidance on the use of AIS as an aid to navigation.  </w:t>
            </w:r>
            <w:r>
              <w:t>Supports Recommendation A-126</w:t>
            </w:r>
          </w:p>
        </w:tc>
        <w:tc>
          <w:tcPr>
            <w:tcW w:w="3260" w:type="dxa"/>
          </w:tcPr>
          <w:p w14:paraId="6CF43A4F" w14:textId="77777777" w:rsidR="001F779B" w:rsidRDefault="001F779B" w:rsidP="009D3F74">
            <w:pPr>
              <w:pStyle w:val="table1"/>
            </w:pPr>
            <w:r w:rsidRPr="007B3060">
              <w:t xml:space="preserve">Yes – add in overview para on VDES, </w:t>
            </w:r>
          </w:p>
          <w:p w14:paraId="706DDAF6" w14:textId="77777777" w:rsidR="001F779B" w:rsidRPr="007B3060" w:rsidRDefault="001F779B" w:rsidP="009D3F74">
            <w:pPr>
              <w:pStyle w:val="table1"/>
            </w:pPr>
            <w:r>
              <w:t xml:space="preserve">Review and revise throughout based on developments of VDES / </w:t>
            </w:r>
            <w:r w:rsidRPr="007B3060">
              <w:t>confirm outcomes of Korea workshop (Oct 2016)</w:t>
            </w:r>
            <w:r>
              <w:t xml:space="preserve"> </w:t>
            </w:r>
          </w:p>
        </w:tc>
        <w:tc>
          <w:tcPr>
            <w:tcW w:w="2552" w:type="dxa"/>
          </w:tcPr>
          <w:p w14:paraId="52E31F34" w14:textId="77777777" w:rsidR="00D13984" w:rsidRDefault="00D13984" w:rsidP="00D13984">
            <w:pPr>
              <w:pStyle w:val="table1"/>
            </w:pPr>
            <w:r>
              <w:t>2018</w:t>
            </w:r>
          </w:p>
          <w:p w14:paraId="39834429" w14:textId="7E0ED63B" w:rsidR="001F779B" w:rsidRPr="007B3060" w:rsidRDefault="00D13984" w:rsidP="00D13984">
            <w:pPr>
              <w:pStyle w:val="table1"/>
            </w:pPr>
            <w:r>
              <w:t xml:space="preserve">Further revision 2020+ </w:t>
            </w:r>
          </w:p>
        </w:tc>
        <w:tc>
          <w:tcPr>
            <w:tcW w:w="1134" w:type="dxa"/>
          </w:tcPr>
          <w:p w14:paraId="7BDAA3BF" w14:textId="77777777" w:rsidR="001F779B" w:rsidRDefault="001F779B" w:rsidP="009D3F74">
            <w:pPr>
              <w:pStyle w:val="table1"/>
            </w:pPr>
            <w:r>
              <w:t>M</w:t>
            </w:r>
          </w:p>
        </w:tc>
      </w:tr>
      <w:tr w:rsidR="001F779B" w:rsidRPr="00192CC6" w14:paraId="2B82D53D" w14:textId="77777777" w:rsidTr="00D13984">
        <w:tc>
          <w:tcPr>
            <w:tcW w:w="1668" w:type="dxa"/>
            <w:shd w:val="clear" w:color="auto" w:fill="76923C" w:themeFill="accent3" w:themeFillShade="BF"/>
            <w:vAlign w:val="center"/>
          </w:tcPr>
          <w:p w14:paraId="69C0F480" w14:textId="701E3357" w:rsidR="001F779B" w:rsidRDefault="00F65AE2" w:rsidP="009D3F74">
            <w:pPr>
              <w:pStyle w:val="table1"/>
            </w:pPr>
            <w:r w:rsidRPr="003D73AD">
              <w:t xml:space="preserve">Guideline </w:t>
            </w:r>
            <w:r w:rsidR="001F779B">
              <w:t>1067-0 – Ed 1.1</w:t>
            </w:r>
          </w:p>
          <w:p w14:paraId="2A70B076" w14:textId="77777777" w:rsidR="001F779B" w:rsidRPr="007B3060" w:rsidRDefault="001F779B" w:rsidP="009D3F74">
            <w:pPr>
              <w:pStyle w:val="table1"/>
            </w:pPr>
            <w:r>
              <w:t>Dated June 2011</w:t>
            </w:r>
          </w:p>
        </w:tc>
        <w:tc>
          <w:tcPr>
            <w:tcW w:w="2296" w:type="dxa"/>
            <w:shd w:val="clear" w:color="auto" w:fill="76923C" w:themeFill="accent3" w:themeFillShade="BF"/>
            <w:vAlign w:val="center"/>
          </w:tcPr>
          <w:p w14:paraId="402E702A" w14:textId="77777777" w:rsidR="001F779B" w:rsidRPr="007B3060" w:rsidRDefault="001F779B" w:rsidP="009D3F74">
            <w:pPr>
              <w:pStyle w:val="table1"/>
            </w:pPr>
            <w:r>
              <w:t>Selection of power systems for AtoN and associated equipment</w:t>
            </w:r>
          </w:p>
        </w:tc>
        <w:tc>
          <w:tcPr>
            <w:tcW w:w="3261" w:type="dxa"/>
            <w:shd w:val="clear" w:color="auto" w:fill="76923C" w:themeFill="accent3" w:themeFillShade="BF"/>
            <w:vAlign w:val="center"/>
          </w:tcPr>
          <w:p w14:paraId="5091D82B" w14:textId="77777777" w:rsidR="001F779B" w:rsidRPr="007B3060" w:rsidRDefault="001F779B" w:rsidP="009D3F74">
            <w:pPr>
              <w:pStyle w:val="table1"/>
            </w:pPr>
            <w:r w:rsidRPr="003B353A">
              <w:t>This guideline contains descriptions of power generation, energy s</w:t>
            </w:r>
            <w:r>
              <w:t xml:space="preserve">torage, load identification and </w:t>
            </w:r>
            <w:r w:rsidRPr="003B353A">
              <w:t xml:space="preserve">calculation methodologies that are available for use with </w:t>
            </w:r>
            <w:r w:rsidRPr="003B353A">
              <w:lastRenderedPageBreak/>
              <w:t>AtoN, together with their advantages and</w:t>
            </w:r>
            <w:r>
              <w:t xml:space="preserve"> </w:t>
            </w:r>
            <w:r w:rsidRPr="003B353A">
              <w:t>disadvantages.</w:t>
            </w:r>
          </w:p>
        </w:tc>
        <w:tc>
          <w:tcPr>
            <w:tcW w:w="3260" w:type="dxa"/>
            <w:shd w:val="clear" w:color="auto" w:fill="76923C" w:themeFill="accent3" w:themeFillShade="BF"/>
          </w:tcPr>
          <w:p w14:paraId="061ECC75" w14:textId="77777777" w:rsidR="001F779B" w:rsidRPr="007B3060" w:rsidRDefault="001F779B" w:rsidP="009D3F74">
            <w:pPr>
              <w:pStyle w:val="table1"/>
            </w:pPr>
            <w:r>
              <w:lastRenderedPageBreak/>
              <w:t xml:space="preserve">No amendment required – generic overview and does not reference specific types of AtoN.  Recommend amending 1067-1. </w:t>
            </w:r>
          </w:p>
        </w:tc>
        <w:tc>
          <w:tcPr>
            <w:tcW w:w="2552" w:type="dxa"/>
            <w:shd w:val="clear" w:color="auto" w:fill="76923C" w:themeFill="accent3" w:themeFillShade="BF"/>
          </w:tcPr>
          <w:p w14:paraId="66964805" w14:textId="77777777" w:rsidR="001F779B" w:rsidRPr="007B3060" w:rsidRDefault="001F779B" w:rsidP="009D3F74">
            <w:pPr>
              <w:pStyle w:val="table1"/>
            </w:pPr>
          </w:p>
        </w:tc>
        <w:tc>
          <w:tcPr>
            <w:tcW w:w="1134" w:type="dxa"/>
            <w:shd w:val="clear" w:color="auto" w:fill="76923C" w:themeFill="accent3" w:themeFillShade="BF"/>
          </w:tcPr>
          <w:p w14:paraId="2E55C567" w14:textId="77777777" w:rsidR="001F779B" w:rsidRPr="007B3060" w:rsidRDefault="001F779B" w:rsidP="009D3F74">
            <w:pPr>
              <w:pStyle w:val="table1"/>
            </w:pPr>
          </w:p>
        </w:tc>
      </w:tr>
      <w:tr w:rsidR="001F779B" w:rsidRPr="00192CC6" w14:paraId="504B1911" w14:textId="77777777" w:rsidTr="00D13984">
        <w:tc>
          <w:tcPr>
            <w:tcW w:w="1668" w:type="dxa"/>
            <w:shd w:val="clear" w:color="auto" w:fill="auto"/>
            <w:vAlign w:val="center"/>
          </w:tcPr>
          <w:p w14:paraId="553B5050" w14:textId="1FFD0495" w:rsidR="001F779B" w:rsidRDefault="00F65AE2" w:rsidP="009D3F74">
            <w:pPr>
              <w:pStyle w:val="table1"/>
            </w:pPr>
            <w:r w:rsidRPr="003D73AD">
              <w:lastRenderedPageBreak/>
              <w:t xml:space="preserve">Guideline </w:t>
            </w:r>
            <w:r w:rsidR="001F779B">
              <w:t>1067-1 – Ed 1</w:t>
            </w:r>
          </w:p>
          <w:p w14:paraId="5F84EE05" w14:textId="77777777" w:rsidR="001F779B" w:rsidRPr="007B3060" w:rsidRDefault="001F779B" w:rsidP="009D3F74">
            <w:pPr>
              <w:pStyle w:val="table1"/>
            </w:pPr>
            <w:r>
              <w:t>Dated May 2009</w:t>
            </w:r>
          </w:p>
        </w:tc>
        <w:tc>
          <w:tcPr>
            <w:tcW w:w="2296" w:type="dxa"/>
            <w:shd w:val="clear" w:color="auto" w:fill="auto"/>
            <w:vAlign w:val="center"/>
          </w:tcPr>
          <w:p w14:paraId="09AC114F" w14:textId="77777777" w:rsidR="001F779B" w:rsidRPr="007B3060" w:rsidRDefault="001F779B" w:rsidP="009D3F74">
            <w:pPr>
              <w:pStyle w:val="table1"/>
            </w:pPr>
            <w:r>
              <w:t>Total Electric Loads of AtoN</w:t>
            </w:r>
          </w:p>
        </w:tc>
        <w:tc>
          <w:tcPr>
            <w:tcW w:w="3261" w:type="dxa"/>
            <w:shd w:val="clear" w:color="auto" w:fill="auto"/>
            <w:vAlign w:val="center"/>
          </w:tcPr>
          <w:p w14:paraId="2920AEDC" w14:textId="77777777" w:rsidR="001F779B" w:rsidRPr="007B3060" w:rsidRDefault="001F779B" w:rsidP="009D3F74">
            <w:pPr>
              <w:pStyle w:val="table1"/>
            </w:pPr>
            <w:r>
              <w:t xml:space="preserve">Provides guidance when </w:t>
            </w:r>
            <w:r w:rsidRPr="003B353A">
              <w:t>planning to power an existing or a new AtoN,</w:t>
            </w:r>
            <w:r>
              <w:t xml:space="preserve"> including electronic AtoN (i.e. AIS AtoN)</w:t>
            </w:r>
          </w:p>
        </w:tc>
        <w:tc>
          <w:tcPr>
            <w:tcW w:w="3260" w:type="dxa"/>
          </w:tcPr>
          <w:p w14:paraId="65E0F95F" w14:textId="77777777" w:rsidR="001F779B" w:rsidRDefault="001F779B" w:rsidP="009D3F74">
            <w:pPr>
              <w:pStyle w:val="table1"/>
            </w:pPr>
            <w:r>
              <w:t xml:space="preserve">Yes – add in overview para on VDES.  Note power requirements for future VDES base stations. </w:t>
            </w:r>
          </w:p>
          <w:p w14:paraId="02CBAE59" w14:textId="77777777" w:rsidR="001F779B" w:rsidRPr="007B3060" w:rsidRDefault="001F779B" w:rsidP="009D3F74">
            <w:pPr>
              <w:pStyle w:val="table1"/>
            </w:pPr>
            <w:r>
              <w:t xml:space="preserve">Confirm outcomes of Korea workshop (Oct 2016). </w:t>
            </w:r>
          </w:p>
        </w:tc>
        <w:tc>
          <w:tcPr>
            <w:tcW w:w="2552" w:type="dxa"/>
          </w:tcPr>
          <w:p w14:paraId="53FC857A" w14:textId="77777777" w:rsidR="00D13984" w:rsidRDefault="00D13984" w:rsidP="00D13984">
            <w:pPr>
              <w:pStyle w:val="table1"/>
            </w:pPr>
            <w:r>
              <w:t>2018</w:t>
            </w:r>
          </w:p>
          <w:p w14:paraId="0069AA0F" w14:textId="511A6506" w:rsidR="001F779B" w:rsidRPr="007B3060" w:rsidRDefault="00D13984" w:rsidP="00D13984">
            <w:pPr>
              <w:pStyle w:val="table1"/>
            </w:pPr>
            <w:r>
              <w:t>Further revision 2020+</w:t>
            </w:r>
          </w:p>
        </w:tc>
        <w:tc>
          <w:tcPr>
            <w:tcW w:w="1134" w:type="dxa"/>
          </w:tcPr>
          <w:p w14:paraId="70ADA2CA" w14:textId="77777777" w:rsidR="001F779B" w:rsidRDefault="001F779B" w:rsidP="009D3F74">
            <w:pPr>
              <w:pStyle w:val="table1"/>
            </w:pPr>
            <w:r>
              <w:t>M</w:t>
            </w:r>
          </w:p>
        </w:tc>
      </w:tr>
      <w:tr w:rsidR="001F779B" w:rsidRPr="00192CC6" w14:paraId="7858BA49" w14:textId="77777777" w:rsidTr="00D13984">
        <w:tc>
          <w:tcPr>
            <w:tcW w:w="1668" w:type="dxa"/>
            <w:shd w:val="clear" w:color="auto" w:fill="auto"/>
            <w:vAlign w:val="center"/>
          </w:tcPr>
          <w:p w14:paraId="6C0D88CD" w14:textId="5E1F0338" w:rsidR="001F779B" w:rsidRDefault="00F65AE2" w:rsidP="009D3F74">
            <w:pPr>
              <w:pStyle w:val="table1"/>
            </w:pPr>
            <w:r w:rsidRPr="003D73AD">
              <w:t xml:space="preserve">Guideline </w:t>
            </w:r>
            <w:r w:rsidR="001F779B">
              <w:t xml:space="preserve">1069 </w:t>
            </w:r>
          </w:p>
          <w:p w14:paraId="5E460254" w14:textId="77777777" w:rsidR="001F779B" w:rsidRPr="007B3060" w:rsidRDefault="001F779B" w:rsidP="009D3F74">
            <w:pPr>
              <w:pStyle w:val="table1"/>
            </w:pPr>
            <w:r>
              <w:t>Dated: May 2009</w:t>
            </w:r>
          </w:p>
        </w:tc>
        <w:tc>
          <w:tcPr>
            <w:tcW w:w="2296" w:type="dxa"/>
            <w:shd w:val="clear" w:color="auto" w:fill="auto"/>
            <w:vAlign w:val="center"/>
          </w:tcPr>
          <w:p w14:paraId="3ED4330C" w14:textId="77777777" w:rsidR="001F779B" w:rsidRPr="007B3060" w:rsidRDefault="001F779B" w:rsidP="009D3F74">
            <w:pPr>
              <w:pStyle w:val="table1"/>
            </w:pPr>
            <w:r>
              <w:t>Synchronisation of lights</w:t>
            </w:r>
          </w:p>
        </w:tc>
        <w:tc>
          <w:tcPr>
            <w:tcW w:w="3261" w:type="dxa"/>
            <w:shd w:val="clear" w:color="auto" w:fill="auto"/>
            <w:vAlign w:val="center"/>
          </w:tcPr>
          <w:p w14:paraId="6DB727BA" w14:textId="77777777" w:rsidR="001F779B" w:rsidRPr="007B3060" w:rsidRDefault="001F779B" w:rsidP="009D3F74">
            <w:pPr>
              <w:pStyle w:val="table1"/>
            </w:pPr>
            <w:r>
              <w:t xml:space="preserve">Provides </w:t>
            </w:r>
            <w:r w:rsidRPr="003B353A">
              <w:t>guidance on the provision of synchronised lights as part of an AtoN system for marking channels, waterways, and specific areas with regard to improving the conspicuity of AtoNs, especially in areas where good conspicuity of aids to navigation is difficult to achieve due, for instance, to background lighting.</w:t>
            </w:r>
          </w:p>
        </w:tc>
        <w:tc>
          <w:tcPr>
            <w:tcW w:w="3260" w:type="dxa"/>
          </w:tcPr>
          <w:p w14:paraId="267BF8A4" w14:textId="77777777" w:rsidR="001F779B" w:rsidRPr="007B3060" w:rsidRDefault="001F779B" w:rsidP="009D3F74">
            <w:pPr>
              <w:pStyle w:val="table1"/>
            </w:pPr>
            <w:r>
              <w:t xml:space="preserve">Yes – generic para on VDES, noting the possibility of using VDES to assist with synchronisation in the future.  Confirm outcomes of Korea workshop (Oct 2016). </w:t>
            </w:r>
          </w:p>
        </w:tc>
        <w:tc>
          <w:tcPr>
            <w:tcW w:w="2552" w:type="dxa"/>
          </w:tcPr>
          <w:p w14:paraId="7CFE7EF8" w14:textId="7E6DDA9B" w:rsidR="001F779B" w:rsidRPr="007B3060" w:rsidRDefault="00D13984" w:rsidP="009D3F74">
            <w:pPr>
              <w:pStyle w:val="table1"/>
            </w:pPr>
            <w:r>
              <w:t>2019</w:t>
            </w:r>
            <w:r w:rsidR="001F779B">
              <w:t xml:space="preserve"> </w:t>
            </w:r>
          </w:p>
        </w:tc>
        <w:tc>
          <w:tcPr>
            <w:tcW w:w="1134" w:type="dxa"/>
          </w:tcPr>
          <w:p w14:paraId="4A59F6AA" w14:textId="77777777" w:rsidR="001F779B" w:rsidRDefault="001F779B" w:rsidP="009D3F74">
            <w:pPr>
              <w:pStyle w:val="table1"/>
            </w:pPr>
            <w:r>
              <w:t>M</w:t>
            </w:r>
          </w:p>
        </w:tc>
      </w:tr>
      <w:tr w:rsidR="001F779B" w:rsidRPr="00192CC6" w14:paraId="0B63D876" w14:textId="77777777" w:rsidTr="00D13984">
        <w:tc>
          <w:tcPr>
            <w:tcW w:w="1668" w:type="dxa"/>
            <w:shd w:val="clear" w:color="auto" w:fill="auto"/>
            <w:vAlign w:val="center"/>
          </w:tcPr>
          <w:p w14:paraId="7EEF7D40" w14:textId="3E0360CB" w:rsidR="001F779B" w:rsidRPr="007B3060" w:rsidRDefault="00F65AE2" w:rsidP="009D3F74">
            <w:pPr>
              <w:pStyle w:val="table1"/>
            </w:pPr>
            <w:r w:rsidRPr="003D73AD">
              <w:t xml:space="preserve">Guideline </w:t>
            </w:r>
            <w:r w:rsidR="001F779B" w:rsidRPr="007B3060">
              <w:t>1070</w:t>
            </w:r>
          </w:p>
          <w:p w14:paraId="44A4EE78" w14:textId="77777777" w:rsidR="001F779B" w:rsidRPr="007B3060" w:rsidRDefault="001F779B" w:rsidP="009D3F74">
            <w:pPr>
              <w:pStyle w:val="table1"/>
            </w:pPr>
            <w:r w:rsidRPr="007B3060">
              <w:t>Dated: December 2009</w:t>
            </w:r>
          </w:p>
        </w:tc>
        <w:tc>
          <w:tcPr>
            <w:tcW w:w="2296" w:type="dxa"/>
            <w:shd w:val="clear" w:color="auto" w:fill="auto"/>
            <w:vAlign w:val="center"/>
          </w:tcPr>
          <w:p w14:paraId="065D52EE" w14:textId="77777777" w:rsidR="001F779B" w:rsidRPr="007B3060" w:rsidRDefault="001F779B" w:rsidP="009D3F74">
            <w:pPr>
              <w:pStyle w:val="table1"/>
            </w:pPr>
            <w:r w:rsidRPr="007B3060">
              <w:t>VTS role in managing restricted or limited access areas</w:t>
            </w:r>
          </w:p>
        </w:tc>
        <w:tc>
          <w:tcPr>
            <w:tcW w:w="3261" w:type="dxa"/>
            <w:shd w:val="clear" w:color="auto" w:fill="auto"/>
            <w:vAlign w:val="center"/>
          </w:tcPr>
          <w:p w14:paraId="45432610" w14:textId="77777777" w:rsidR="001F779B" w:rsidRPr="007B3060" w:rsidRDefault="001F779B" w:rsidP="009D3F74">
            <w:pPr>
              <w:pStyle w:val="table1"/>
            </w:pPr>
            <w:r w:rsidRPr="007B3060">
              <w:t xml:space="preserve">Looking at when, and how, VTS manages traffic in restricted areas. </w:t>
            </w:r>
          </w:p>
        </w:tc>
        <w:tc>
          <w:tcPr>
            <w:tcW w:w="3260" w:type="dxa"/>
          </w:tcPr>
          <w:p w14:paraId="3C181718" w14:textId="77777777" w:rsidR="001F779B" w:rsidRDefault="001F779B" w:rsidP="009D3F74">
            <w:pPr>
              <w:pStyle w:val="table1"/>
            </w:pPr>
            <w:r>
              <w:t xml:space="preserve">Yes – generic para on VDES, noting AIS part of VDES.  </w:t>
            </w:r>
          </w:p>
          <w:p w14:paraId="033AC10C" w14:textId="77777777" w:rsidR="001F779B" w:rsidRPr="007B3060" w:rsidRDefault="001F779B" w:rsidP="009D3F74">
            <w:pPr>
              <w:pStyle w:val="table1"/>
            </w:pPr>
            <w:r>
              <w:t>Could be options to enhance management of restricted areas in the future with VDES</w:t>
            </w:r>
          </w:p>
        </w:tc>
        <w:tc>
          <w:tcPr>
            <w:tcW w:w="2552" w:type="dxa"/>
          </w:tcPr>
          <w:p w14:paraId="3F0C8485" w14:textId="77777777" w:rsidR="00D13984" w:rsidRDefault="00D13984" w:rsidP="00D13984">
            <w:pPr>
              <w:pStyle w:val="table1"/>
            </w:pPr>
            <w:r>
              <w:t>2018</w:t>
            </w:r>
          </w:p>
          <w:p w14:paraId="50FFBC87" w14:textId="42875881" w:rsidR="001F779B" w:rsidRPr="007B3060" w:rsidRDefault="00D13984" w:rsidP="00D13984">
            <w:pPr>
              <w:pStyle w:val="table1"/>
            </w:pPr>
            <w:r>
              <w:t xml:space="preserve">Further revision 2020+ </w:t>
            </w:r>
          </w:p>
        </w:tc>
        <w:tc>
          <w:tcPr>
            <w:tcW w:w="1134" w:type="dxa"/>
          </w:tcPr>
          <w:p w14:paraId="7DF06BC8" w14:textId="77777777" w:rsidR="001F779B" w:rsidRDefault="001F779B" w:rsidP="009D3F74">
            <w:pPr>
              <w:pStyle w:val="table1"/>
            </w:pPr>
            <w:r>
              <w:t>L</w:t>
            </w:r>
          </w:p>
        </w:tc>
      </w:tr>
      <w:tr w:rsidR="001F779B" w:rsidRPr="00192CC6" w14:paraId="136A012B" w14:textId="77777777" w:rsidTr="00D13984">
        <w:tc>
          <w:tcPr>
            <w:tcW w:w="1668" w:type="dxa"/>
            <w:shd w:val="clear" w:color="auto" w:fill="76923C" w:themeFill="accent3" w:themeFillShade="BF"/>
            <w:vAlign w:val="center"/>
          </w:tcPr>
          <w:p w14:paraId="1073E3A3" w14:textId="0897BEF2" w:rsidR="001F779B" w:rsidRPr="007B3060" w:rsidRDefault="00F65AE2" w:rsidP="009D3F74">
            <w:pPr>
              <w:pStyle w:val="table1"/>
            </w:pPr>
            <w:r w:rsidRPr="003D73AD">
              <w:t xml:space="preserve">Guideline </w:t>
            </w:r>
            <w:r w:rsidR="001F779B" w:rsidRPr="007B3060">
              <w:t>1071</w:t>
            </w:r>
          </w:p>
          <w:p w14:paraId="48F0A39B" w14:textId="77777777" w:rsidR="001F779B" w:rsidRPr="007B3060" w:rsidRDefault="001F779B" w:rsidP="009D3F74">
            <w:pPr>
              <w:pStyle w:val="table1"/>
            </w:pPr>
            <w:r w:rsidRPr="007B3060">
              <w:t>Dated: December 2009</w:t>
            </w:r>
          </w:p>
        </w:tc>
        <w:tc>
          <w:tcPr>
            <w:tcW w:w="2296" w:type="dxa"/>
            <w:shd w:val="clear" w:color="auto" w:fill="76923C" w:themeFill="accent3" w:themeFillShade="BF"/>
            <w:vAlign w:val="center"/>
          </w:tcPr>
          <w:p w14:paraId="52C13E69" w14:textId="77777777" w:rsidR="001F779B" w:rsidRPr="007B3060" w:rsidRDefault="001F779B" w:rsidP="009D3F74">
            <w:pPr>
              <w:pStyle w:val="table1"/>
            </w:pPr>
            <w:r w:rsidRPr="007B3060">
              <w:t>The establishment of VTS beyond territorial seas</w:t>
            </w:r>
          </w:p>
        </w:tc>
        <w:tc>
          <w:tcPr>
            <w:tcW w:w="3261" w:type="dxa"/>
            <w:shd w:val="clear" w:color="auto" w:fill="76923C" w:themeFill="accent3" w:themeFillShade="BF"/>
            <w:vAlign w:val="center"/>
          </w:tcPr>
          <w:p w14:paraId="5A841876" w14:textId="77777777" w:rsidR="001F779B" w:rsidRPr="007B3060" w:rsidRDefault="001F779B" w:rsidP="009D3F74">
            <w:pPr>
              <w:pStyle w:val="table1"/>
            </w:pPr>
            <w:r w:rsidRPr="007B3060">
              <w:t xml:space="preserve">Identifying the issues in establishing VTS beyond territorial seas, noting the implications of existing regulations and legislation. </w:t>
            </w:r>
          </w:p>
        </w:tc>
        <w:tc>
          <w:tcPr>
            <w:tcW w:w="3260" w:type="dxa"/>
            <w:shd w:val="clear" w:color="auto" w:fill="76923C" w:themeFill="accent3" w:themeFillShade="BF"/>
          </w:tcPr>
          <w:p w14:paraId="18AB4A4D" w14:textId="77777777" w:rsidR="001F779B" w:rsidRPr="007B3060" w:rsidRDefault="001F779B" w:rsidP="009D3F74">
            <w:pPr>
              <w:pStyle w:val="table1"/>
            </w:pPr>
            <w:r>
              <w:t xml:space="preserve">No amendment required at this time.  Document does not go into how traffic picture is maintained – however this may be appropriate in future. </w:t>
            </w:r>
          </w:p>
        </w:tc>
        <w:tc>
          <w:tcPr>
            <w:tcW w:w="2552" w:type="dxa"/>
            <w:shd w:val="clear" w:color="auto" w:fill="76923C" w:themeFill="accent3" w:themeFillShade="BF"/>
          </w:tcPr>
          <w:p w14:paraId="7E4E20DE" w14:textId="77777777" w:rsidR="001F779B" w:rsidRPr="007B3060" w:rsidRDefault="001F779B" w:rsidP="009D3F74">
            <w:pPr>
              <w:pStyle w:val="table1"/>
            </w:pPr>
          </w:p>
        </w:tc>
        <w:tc>
          <w:tcPr>
            <w:tcW w:w="1134" w:type="dxa"/>
            <w:shd w:val="clear" w:color="auto" w:fill="76923C" w:themeFill="accent3" w:themeFillShade="BF"/>
          </w:tcPr>
          <w:p w14:paraId="164FEDFF" w14:textId="77777777" w:rsidR="001F779B" w:rsidRPr="007B3060" w:rsidRDefault="001F779B" w:rsidP="009D3F74">
            <w:pPr>
              <w:pStyle w:val="table1"/>
            </w:pPr>
          </w:p>
        </w:tc>
      </w:tr>
      <w:tr w:rsidR="001F779B" w:rsidRPr="00192CC6" w14:paraId="69A0E25A" w14:textId="77777777" w:rsidTr="00D13984">
        <w:tc>
          <w:tcPr>
            <w:tcW w:w="1668" w:type="dxa"/>
            <w:tcBorders>
              <w:bottom w:val="single" w:sz="4" w:space="0" w:color="auto"/>
            </w:tcBorders>
            <w:shd w:val="clear" w:color="auto" w:fill="F7CAAC"/>
            <w:vAlign w:val="center"/>
          </w:tcPr>
          <w:p w14:paraId="64BB8491" w14:textId="169EF4BE" w:rsidR="001F779B" w:rsidRDefault="00F65AE2" w:rsidP="009D3F74">
            <w:pPr>
              <w:pStyle w:val="table1"/>
            </w:pPr>
            <w:r w:rsidRPr="003D73AD">
              <w:lastRenderedPageBreak/>
              <w:t xml:space="preserve">Guideline </w:t>
            </w:r>
            <w:r w:rsidR="001F779B">
              <w:t>1072</w:t>
            </w:r>
          </w:p>
          <w:p w14:paraId="08D9A67D" w14:textId="77777777" w:rsidR="001F779B" w:rsidRPr="007B3060" w:rsidRDefault="001F779B" w:rsidP="009D3F74">
            <w:pPr>
              <w:pStyle w:val="table1"/>
            </w:pPr>
            <w:r>
              <w:t>Dated: December 2009</w:t>
            </w:r>
          </w:p>
        </w:tc>
        <w:tc>
          <w:tcPr>
            <w:tcW w:w="2296" w:type="dxa"/>
            <w:tcBorders>
              <w:bottom w:val="single" w:sz="4" w:space="0" w:color="auto"/>
            </w:tcBorders>
            <w:shd w:val="clear" w:color="auto" w:fill="F7CAAC"/>
            <w:vAlign w:val="center"/>
          </w:tcPr>
          <w:p w14:paraId="20D4CDE6" w14:textId="77777777" w:rsidR="001F779B" w:rsidRPr="007B3060" w:rsidRDefault="001F779B" w:rsidP="009D3F74">
            <w:pPr>
              <w:pStyle w:val="table1"/>
            </w:pPr>
            <w:r>
              <w:t>AtoN information exchange and presentation</w:t>
            </w:r>
          </w:p>
        </w:tc>
        <w:tc>
          <w:tcPr>
            <w:tcW w:w="3261" w:type="dxa"/>
            <w:tcBorders>
              <w:bottom w:val="single" w:sz="4" w:space="0" w:color="auto"/>
            </w:tcBorders>
            <w:shd w:val="clear" w:color="auto" w:fill="F7CAAC"/>
            <w:vAlign w:val="center"/>
          </w:tcPr>
          <w:p w14:paraId="1EEBA4C8" w14:textId="77777777" w:rsidR="001F779B" w:rsidRPr="007B3060" w:rsidRDefault="001F779B" w:rsidP="009D3F74">
            <w:pPr>
              <w:pStyle w:val="table1"/>
            </w:pPr>
            <w:r>
              <w:t xml:space="preserve">References </w:t>
            </w:r>
            <w:r w:rsidRPr="002735CA">
              <w:t xml:space="preserve">e-Navigation </w:t>
            </w:r>
            <w:r>
              <w:t>and</w:t>
            </w:r>
            <w:r w:rsidRPr="002735CA">
              <w:t xml:space="preserve"> IMO NAV 54 </w:t>
            </w:r>
            <w:r>
              <w:t>-</w:t>
            </w:r>
            <w:r w:rsidRPr="002735CA">
              <w:t xml:space="preserve"> Common Maritime Information/Data Structure: Mariners require information pertaining to the planning and execution of voyages, the assessment of navigation risk and compliance with regulation. This information should be accessible from a single integrated system. Shore users require information pertaining to their maritime domain, including static and dynamic information on vessels and their voyages.</w:t>
            </w:r>
          </w:p>
        </w:tc>
        <w:tc>
          <w:tcPr>
            <w:tcW w:w="3260" w:type="dxa"/>
            <w:tcBorders>
              <w:bottom w:val="single" w:sz="4" w:space="0" w:color="auto"/>
            </w:tcBorders>
            <w:shd w:val="clear" w:color="auto" w:fill="F7CAAC"/>
          </w:tcPr>
          <w:p w14:paraId="511D5749" w14:textId="073A27E4" w:rsidR="001F779B" w:rsidRDefault="00CA58C5" w:rsidP="009D3F74">
            <w:pPr>
              <w:pStyle w:val="table1"/>
            </w:pPr>
            <w:r>
              <w:t>Verify document value</w:t>
            </w:r>
            <w:r w:rsidR="001F779B">
              <w:t xml:space="preserve"> – basically a list of standards that may be out of date noting the developments in e-Nav since 2009. </w:t>
            </w:r>
          </w:p>
          <w:p w14:paraId="6DAA620F" w14:textId="77777777" w:rsidR="001F779B" w:rsidRDefault="001F779B" w:rsidP="009D3F74">
            <w:pPr>
              <w:pStyle w:val="table1"/>
            </w:pPr>
            <w:r>
              <w:t xml:space="preserve">Recommend verifying the value of the information / including in appropriate location (perhaps Navguide?) and withdrawing this guideline.  </w:t>
            </w:r>
          </w:p>
          <w:p w14:paraId="3C80D1C9" w14:textId="77777777" w:rsidR="001F779B" w:rsidRPr="007B3060" w:rsidRDefault="001F779B" w:rsidP="009D3F74">
            <w:pPr>
              <w:pStyle w:val="table1"/>
            </w:pPr>
            <w:r>
              <w:t xml:space="preserve">Note – related work on information exchange in VDES / other digital comms. </w:t>
            </w:r>
          </w:p>
        </w:tc>
        <w:tc>
          <w:tcPr>
            <w:tcW w:w="2552" w:type="dxa"/>
            <w:tcBorders>
              <w:bottom w:val="single" w:sz="4" w:space="0" w:color="auto"/>
            </w:tcBorders>
            <w:shd w:val="clear" w:color="auto" w:fill="F7CAAC"/>
          </w:tcPr>
          <w:p w14:paraId="34FCDB12" w14:textId="77777777" w:rsidR="001F779B" w:rsidRPr="007B3060" w:rsidRDefault="001F779B" w:rsidP="009D3F74">
            <w:pPr>
              <w:pStyle w:val="table1"/>
            </w:pPr>
          </w:p>
        </w:tc>
        <w:tc>
          <w:tcPr>
            <w:tcW w:w="1134" w:type="dxa"/>
            <w:tcBorders>
              <w:bottom w:val="single" w:sz="4" w:space="0" w:color="auto"/>
            </w:tcBorders>
            <w:shd w:val="clear" w:color="auto" w:fill="F7CAAC"/>
          </w:tcPr>
          <w:p w14:paraId="636D0D37" w14:textId="77777777" w:rsidR="001F779B" w:rsidRPr="007B3060" w:rsidRDefault="001F779B" w:rsidP="009D3F74">
            <w:pPr>
              <w:pStyle w:val="table1"/>
            </w:pPr>
          </w:p>
        </w:tc>
      </w:tr>
      <w:tr w:rsidR="001F779B" w:rsidRPr="00192CC6" w14:paraId="16BC51B3" w14:textId="77777777" w:rsidTr="00D13984">
        <w:tc>
          <w:tcPr>
            <w:tcW w:w="1668" w:type="dxa"/>
            <w:tcBorders>
              <w:bottom w:val="single" w:sz="4" w:space="0" w:color="auto"/>
            </w:tcBorders>
            <w:shd w:val="clear" w:color="auto" w:fill="auto"/>
            <w:vAlign w:val="center"/>
          </w:tcPr>
          <w:p w14:paraId="5C187BB2" w14:textId="28CDC9BD" w:rsidR="001F779B" w:rsidRDefault="00F65AE2" w:rsidP="009D3F74">
            <w:pPr>
              <w:pStyle w:val="table1"/>
            </w:pPr>
            <w:r w:rsidRPr="003D73AD">
              <w:t xml:space="preserve">Guideline </w:t>
            </w:r>
            <w:r w:rsidR="001F779B">
              <w:t>1077</w:t>
            </w:r>
          </w:p>
          <w:p w14:paraId="324E562C" w14:textId="77777777" w:rsidR="001F779B" w:rsidRPr="007B3060" w:rsidRDefault="001F779B" w:rsidP="009D3F74">
            <w:pPr>
              <w:pStyle w:val="table1"/>
            </w:pPr>
            <w:r>
              <w:t>Dated: December 2009</w:t>
            </w:r>
          </w:p>
        </w:tc>
        <w:tc>
          <w:tcPr>
            <w:tcW w:w="2296" w:type="dxa"/>
            <w:tcBorders>
              <w:bottom w:val="single" w:sz="4" w:space="0" w:color="auto"/>
            </w:tcBorders>
            <w:shd w:val="clear" w:color="auto" w:fill="auto"/>
            <w:vAlign w:val="center"/>
          </w:tcPr>
          <w:p w14:paraId="024CAF27" w14:textId="77777777" w:rsidR="001F779B" w:rsidRPr="007B3060" w:rsidRDefault="001F779B" w:rsidP="009D3F74">
            <w:pPr>
              <w:pStyle w:val="table1"/>
            </w:pPr>
            <w:r>
              <w:t>Maintenance of AtoN</w:t>
            </w:r>
          </w:p>
        </w:tc>
        <w:tc>
          <w:tcPr>
            <w:tcW w:w="3261" w:type="dxa"/>
            <w:tcBorders>
              <w:bottom w:val="single" w:sz="4" w:space="0" w:color="auto"/>
            </w:tcBorders>
            <w:shd w:val="clear" w:color="auto" w:fill="auto"/>
            <w:vAlign w:val="center"/>
          </w:tcPr>
          <w:p w14:paraId="52E8247D" w14:textId="77777777" w:rsidR="001F779B" w:rsidRPr="007B3060" w:rsidRDefault="001F779B" w:rsidP="009D3F74">
            <w:pPr>
              <w:pStyle w:val="table1"/>
            </w:pPr>
            <w:r>
              <w:t>Notes that m</w:t>
            </w:r>
            <w:r w:rsidRPr="00883102">
              <w:t>aintenance is required to ensure that Aids to Navigation (AtoN) equipment and systems continue to perform at the levels required by mariners to safely navigate the world’s waterways. A maintenance system should be adopted to ensure that AtoN assets deliver the desired performance while minimizing Total Ownership Cost.</w:t>
            </w:r>
          </w:p>
        </w:tc>
        <w:tc>
          <w:tcPr>
            <w:tcW w:w="3260" w:type="dxa"/>
            <w:tcBorders>
              <w:bottom w:val="single" w:sz="4" w:space="0" w:color="auto"/>
            </w:tcBorders>
          </w:tcPr>
          <w:p w14:paraId="2ECCA788" w14:textId="77777777" w:rsidR="001F779B" w:rsidRPr="007B3060" w:rsidRDefault="001F779B" w:rsidP="009D3F74">
            <w:pPr>
              <w:pStyle w:val="table1"/>
            </w:pPr>
            <w:r>
              <w:t xml:space="preserve">Yes – generic para on VDES, noting AIS part of VDES / VDES base stations future link with AtoN.  Confirm outcomes of Korea workshop (Oct 2016) </w:t>
            </w:r>
          </w:p>
        </w:tc>
        <w:tc>
          <w:tcPr>
            <w:tcW w:w="2552" w:type="dxa"/>
            <w:tcBorders>
              <w:bottom w:val="single" w:sz="4" w:space="0" w:color="auto"/>
            </w:tcBorders>
          </w:tcPr>
          <w:p w14:paraId="7C43C7E5" w14:textId="634512FF" w:rsidR="001F779B" w:rsidRPr="007B3060" w:rsidRDefault="00D13984" w:rsidP="009D3F74">
            <w:pPr>
              <w:pStyle w:val="table1"/>
            </w:pPr>
            <w:r>
              <w:t>2019</w:t>
            </w:r>
            <w:r w:rsidR="001F779B">
              <w:t xml:space="preserve"> </w:t>
            </w:r>
          </w:p>
        </w:tc>
        <w:tc>
          <w:tcPr>
            <w:tcW w:w="1134" w:type="dxa"/>
            <w:tcBorders>
              <w:bottom w:val="single" w:sz="4" w:space="0" w:color="auto"/>
            </w:tcBorders>
          </w:tcPr>
          <w:p w14:paraId="4F58A4EF" w14:textId="77777777" w:rsidR="001F779B" w:rsidRDefault="001F779B" w:rsidP="009D3F74">
            <w:pPr>
              <w:pStyle w:val="table1"/>
            </w:pPr>
            <w:r>
              <w:t>M to L</w:t>
            </w:r>
          </w:p>
        </w:tc>
      </w:tr>
      <w:tr w:rsidR="001F779B" w:rsidRPr="00192CC6" w14:paraId="2C59135C" w14:textId="77777777" w:rsidTr="00D13984">
        <w:tc>
          <w:tcPr>
            <w:tcW w:w="1668" w:type="dxa"/>
            <w:tcBorders>
              <w:bottom w:val="single" w:sz="4" w:space="0" w:color="auto"/>
            </w:tcBorders>
            <w:shd w:val="clear" w:color="auto" w:fill="auto"/>
            <w:vAlign w:val="center"/>
          </w:tcPr>
          <w:p w14:paraId="5196F095" w14:textId="2AB7FCC4" w:rsidR="001F779B" w:rsidRDefault="00F65AE2" w:rsidP="009D3F74">
            <w:pPr>
              <w:pStyle w:val="table1"/>
            </w:pPr>
            <w:r w:rsidRPr="003D73AD">
              <w:t xml:space="preserve">Guideline </w:t>
            </w:r>
            <w:r w:rsidR="001F779B">
              <w:t>1078</w:t>
            </w:r>
          </w:p>
          <w:p w14:paraId="26985295" w14:textId="77777777" w:rsidR="001F779B" w:rsidRPr="007B3060" w:rsidRDefault="001F779B" w:rsidP="009D3F74">
            <w:pPr>
              <w:pStyle w:val="table1"/>
            </w:pPr>
            <w:r>
              <w:t>Dated: June 2011</w:t>
            </w:r>
          </w:p>
        </w:tc>
        <w:tc>
          <w:tcPr>
            <w:tcW w:w="2296" w:type="dxa"/>
            <w:tcBorders>
              <w:bottom w:val="single" w:sz="4" w:space="0" w:color="auto"/>
            </w:tcBorders>
            <w:shd w:val="clear" w:color="auto" w:fill="auto"/>
            <w:vAlign w:val="center"/>
          </w:tcPr>
          <w:p w14:paraId="3CA4D86C" w14:textId="77777777" w:rsidR="001F779B" w:rsidRPr="007B3060" w:rsidRDefault="001F779B" w:rsidP="009D3F74">
            <w:pPr>
              <w:pStyle w:val="table1"/>
            </w:pPr>
            <w:r>
              <w:t>The use of AtoN in the design of fairways</w:t>
            </w:r>
          </w:p>
        </w:tc>
        <w:tc>
          <w:tcPr>
            <w:tcW w:w="3261" w:type="dxa"/>
            <w:tcBorders>
              <w:bottom w:val="single" w:sz="4" w:space="0" w:color="auto"/>
            </w:tcBorders>
            <w:shd w:val="clear" w:color="auto" w:fill="auto"/>
            <w:vAlign w:val="center"/>
          </w:tcPr>
          <w:p w14:paraId="1B0F8D37" w14:textId="77777777" w:rsidR="001F779B" w:rsidRPr="007B3060" w:rsidRDefault="001F779B" w:rsidP="009D3F74">
            <w:pPr>
              <w:pStyle w:val="table1"/>
            </w:pPr>
            <w:r>
              <w:t xml:space="preserve">Notes the </w:t>
            </w:r>
            <w:r w:rsidRPr="00C64AE7">
              <w:t xml:space="preserve">objective is to define a suitable AtoN mix that enables safe and </w:t>
            </w:r>
            <w:r>
              <w:t xml:space="preserve">efficient vessel passage in the </w:t>
            </w:r>
            <w:r w:rsidRPr="00C64AE7">
              <w:t>most cost effective way for AtoN providers.</w:t>
            </w:r>
          </w:p>
        </w:tc>
        <w:tc>
          <w:tcPr>
            <w:tcW w:w="3260" w:type="dxa"/>
            <w:tcBorders>
              <w:bottom w:val="single" w:sz="4" w:space="0" w:color="auto"/>
            </w:tcBorders>
          </w:tcPr>
          <w:p w14:paraId="3EA932A0" w14:textId="77777777" w:rsidR="001F779B" w:rsidRDefault="001F779B" w:rsidP="009D3F74">
            <w:pPr>
              <w:pStyle w:val="table1"/>
            </w:pPr>
            <w:r>
              <w:t xml:space="preserve">Yes – generic para on VDES, noting AIS is part of VDES. </w:t>
            </w:r>
          </w:p>
          <w:p w14:paraId="7C07EE13" w14:textId="77777777" w:rsidR="001F779B" w:rsidRDefault="001F779B" w:rsidP="009D3F74">
            <w:pPr>
              <w:pStyle w:val="table1"/>
            </w:pPr>
            <w:r>
              <w:t xml:space="preserve">note outcomes of Korea workshop (Oct 2016). </w:t>
            </w:r>
          </w:p>
          <w:p w14:paraId="574559D1" w14:textId="77777777" w:rsidR="001F779B" w:rsidRPr="007B3060" w:rsidRDefault="001F779B" w:rsidP="009D3F74">
            <w:pPr>
              <w:pStyle w:val="table1"/>
            </w:pPr>
            <w:r>
              <w:lastRenderedPageBreak/>
              <w:t>Could look to combine 1057/1058. Note similar concepts in 1078 and 1104.</w:t>
            </w:r>
          </w:p>
        </w:tc>
        <w:tc>
          <w:tcPr>
            <w:tcW w:w="2552" w:type="dxa"/>
            <w:tcBorders>
              <w:bottom w:val="single" w:sz="4" w:space="0" w:color="auto"/>
            </w:tcBorders>
          </w:tcPr>
          <w:p w14:paraId="70B52CDE" w14:textId="77777777" w:rsidR="00D13984" w:rsidRDefault="00D13984" w:rsidP="00D13984">
            <w:pPr>
              <w:pStyle w:val="table1"/>
            </w:pPr>
            <w:r>
              <w:lastRenderedPageBreak/>
              <w:t>2018</w:t>
            </w:r>
          </w:p>
          <w:p w14:paraId="5BC37FE7" w14:textId="60A7950B" w:rsidR="001F779B" w:rsidRPr="007B3060" w:rsidRDefault="00D13984" w:rsidP="00D13984">
            <w:pPr>
              <w:pStyle w:val="table1"/>
            </w:pPr>
            <w:r>
              <w:t xml:space="preserve">Further revision 2020+ </w:t>
            </w:r>
          </w:p>
        </w:tc>
        <w:tc>
          <w:tcPr>
            <w:tcW w:w="1134" w:type="dxa"/>
            <w:tcBorders>
              <w:bottom w:val="single" w:sz="4" w:space="0" w:color="auto"/>
            </w:tcBorders>
          </w:tcPr>
          <w:p w14:paraId="760EAEE9" w14:textId="77777777" w:rsidR="001F779B" w:rsidRDefault="001F779B" w:rsidP="009D3F74">
            <w:pPr>
              <w:pStyle w:val="table1"/>
            </w:pPr>
            <w:r>
              <w:t>L</w:t>
            </w:r>
          </w:p>
        </w:tc>
      </w:tr>
      <w:tr w:rsidR="001F779B" w:rsidRPr="00192CC6" w14:paraId="797E2771" w14:textId="77777777" w:rsidTr="00D13984">
        <w:tc>
          <w:tcPr>
            <w:tcW w:w="1668" w:type="dxa"/>
            <w:tcBorders>
              <w:bottom w:val="single" w:sz="4" w:space="0" w:color="auto"/>
            </w:tcBorders>
            <w:shd w:val="clear" w:color="auto" w:fill="auto"/>
            <w:vAlign w:val="center"/>
          </w:tcPr>
          <w:p w14:paraId="70488DDB" w14:textId="23AB29EE" w:rsidR="001F779B" w:rsidRDefault="00F65AE2" w:rsidP="009D3F74">
            <w:pPr>
              <w:pStyle w:val="table1"/>
            </w:pPr>
            <w:r w:rsidRPr="003D73AD">
              <w:lastRenderedPageBreak/>
              <w:t xml:space="preserve">Guideline </w:t>
            </w:r>
            <w:r w:rsidR="001F779B">
              <w:t>1079</w:t>
            </w:r>
          </w:p>
          <w:p w14:paraId="2A76F7CE" w14:textId="77777777" w:rsidR="001F779B" w:rsidRPr="007B3060" w:rsidRDefault="001F779B" w:rsidP="009D3F74">
            <w:pPr>
              <w:pStyle w:val="table1"/>
            </w:pPr>
            <w:r>
              <w:t>Dated: Dec 2009</w:t>
            </w:r>
          </w:p>
        </w:tc>
        <w:tc>
          <w:tcPr>
            <w:tcW w:w="2296" w:type="dxa"/>
            <w:tcBorders>
              <w:bottom w:val="single" w:sz="4" w:space="0" w:color="auto"/>
            </w:tcBorders>
            <w:shd w:val="clear" w:color="auto" w:fill="auto"/>
            <w:vAlign w:val="center"/>
          </w:tcPr>
          <w:p w14:paraId="310D6D62" w14:textId="77777777" w:rsidR="001F779B" w:rsidRPr="007B3060" w:rsidRDefault="001F779B" w:rsidP="009D3F74">
            <w:pPr>
              <w:pStyle w:val="table1"/>
            </w:pPr>
            <w:r>
              <w:t>Establishing and conducting user consultancy by AtoN authorities</w:t>
            </w:r>
          </w:p>
        </w:tc>
        <w:tc>
          <w:tcPr>
            <w:tcW w:w="3261" w:type="dxa"/>
            <w:tcBorders>
              <w:bottom w:val="single" w:sz="4" w:space="0" w:color="auto"/>
            </w:tcBorders>
            <w:shd w:val="clear" w:color="auto" w:fill="auto"/>
            <w:vAlign w:val="center"/>
          </w:tcPr>
          <w:p w14:paraId="6B2A1061" w14:textId="77777777" w:rsidR="001F779B" w:rsidRPr="007B3060" w:rsidRDefault="001F779B" w:rsidP="009D3F74">
            <w:pPr>
              <w:pStyle w:val="table1"/>
            </w:pPr>
            <w:r>
              <w:t xml:space="preserve">Highlights the value in </w:t>
            </w:r>
            <w:r w:rsidRPr="00C64AE7">
              <w:t>establish</w:t>
            </w:r>
            <w:r>
              <w:t>ing</w:t>
            </w:r>
            <w:r w:rsidRPr="00C64AE7">
              <w:t xml:space="preserve"> and conduct</w:t>
            </w:r>
            <w:r>
              <w:t>ing</w:t>
            </w:r>
            <w:r w:rsidRPr="00C64AE7">
              <w:t xml:space="preserve"> user consultation when planning new AtoN or changes to their existing provision of AtoN. It is not restricted to the use of physical AtoN and other types of AtoN, such as VTS, AIS and applicable parts of e-Navigation should be considered.</w:t>
            </w:r>
          </w:p>
        </w:tc>
        <w:tc>
          <w:tcPr>
            <w:tcW w:w="3260" w:type="dxa"/>
            <w:tcBorders>
              <w:bottom w:val="single" w:sz="4" w:space="0" w:color="auto"/>
            </w:tcBorders>
          </w:tcPr>
          <w:p w14:paraId="47C359E4" w14:textId="77777777" w:rsidR="001F779B" w:rsidRDefault="001F779B" w:rsidP="009D3F74">
            <w:pPr>
              <w:pStyle w:val="table1"/>
            </w:pPr>
            <w:r>
              <w:t xml:space="preserve">Yes – generic para on VDES, noting AIS is part of VDES. </w:t>
            </w:r>
          </w:p>
          <w:p w14:paraId="2C5C5506" w14:textId="77777777" w:rsidR="001F779B" w:rsidRPr="007B3060" w:rsidRDefault="001F779B" w:rsidP="009D3F74">
            <w:pPr>
              <w:pStyle w:val="table1"/>
            </w:pPr>
          </w:p>
        </w:tc>
        <w:tc>
          <w:tcPr>
            <w:tcW w:w="2552" w:type="dxa"/>
            <w:tcBorders>
              <w:bottom w:val="single" w:sz="4" w:space="0" w:color="auto"/>
            </w:tcBorders>
          </w:tcPr>
          <w:p w14:paraId="6D368ECF" w14:textId="5C5BC758" w:rsidR="001F779B" w:rsidRPr="007B3060" w:rsidRDefault="00D13984" w:rsidP="009D3F74">
            <w:pPr>
              <w:pStyle w:val="table1"/>
            </w:pPr>
            <w:r>
              <w:t>2018</w:t>
            </w:r>
          </w:p>
        </w:tc>
        <w:tc>
          <w:tcPr>
            <w:tcW w:w="1134" w:type="dxa"/>
            <w:tcBorders>
              <w:bottom w:val="single" w:sz="4" w:space="0" w:color="auto"/>
            </w:tcBorders>
          </w:tcPr>
          <w:p w14:paraId="61118DEA" w14:textId="77777777" w:rsidR="001F779B" w:rsidRDefault="001F779B" w:rsidP="009D3F74">
            <w:pPr>
              <w:pStyle w:val="table1"/>
            </w:pPr>
            <w:r>
              <w:t>H</w:t>
            </w:r>
          </w:p>
        </w:tc>
      </w:tr>
      <w:tr w:rsidR="001F779B" w:rsidRPr="00192CC6" w14:paraId="600ED88C" w14:textId="77777777" w:rsidTr="00D13984">
        <w:tc>
          <w:tcPr>
            <w:tcW w:w="1668" w:type="dxa"/>
            <w:shd w:val="clear" w:color="auto" w:fill="auto"/>
            <w:vAlign w:val="center"/>
          </w:tcPr>
          <w:p w14:paraId="77BC074B" w14:textId="41FB7114" w:rsidR="001F779B" w:rsidRPr="00EA3A95" w:rsidRDefault="00F65AE2" w:rsidP="009D3F74">
            <w:pPr>
              <w:pStyle w:val="table1"/>
            </w:pPr>
            <w:r w:rsidRPr="003D73AD">
              <w:t xml:space="preserve">Guideline </w:t>
            </w:r>
            <w:r w:rsidR="001F779B" w:rsidRPr="00EA3A95">
              <w:t>1081</w:t>
            </w:r>
            <w:r w:rsidR="001F779B">
              <w:t xml:space="preserve"> Ed 1.1</w:t>
            </w:r>
          </w:p>
          <w:p w14:paraId="0370C229" w14:textId="77777777" w:rsidR="001F779B" w:rsidRPr="00EA3A95" w:rsidRDefault="001F779B" w:rsidP="009D3F74">
            <w:pPr>
              <w:pStyle w:val="table1"/>
            </w:pPr>
            <w:r w:rsidRPr="00EA3A95">
              <w:t xml:space="preserve">Dated: </w:t>
            </w:r>
            <w:r>
              <w:t>May 2013</w:t>
            </w:r>
          </w:p>
        </w:tc>
        <w:tc>
          <w:tcPr>
            <w:tcW w:w="2296" w:type="dxa"/>
            <w:shd w:val="clear" w:color="auto" w:fill="auto"/>
            <w:vAlign w:val="center"/>
          </w:tcPr>
          <w:p w14:paraId="17D54064" w14:textId="77777777" w:rsidR="001F779B" w:rsidRPr="00EA3A95" w:rsidRDefault="001F779B" w:rsidP="009D3F74">
            <w:pPr>
              <w:pStyle w:val="table1"/>
            </w:pPr>
            <w:r>
              <w:t>Provision</w:t>
            </w:r>
            <w:r w:rsidRPr="00EA3A95">
              <w:t xml:space="preserve"> of virtual aids to navigation</w:t>
            </w:r>
          </w:p>
        </w:tc>
        <w:tc>
          <w:tcPr>
            <w:tcW w:w="3261" w:type="dxa"/>
            <w:shd w:val="clear" w:color="auto" w:fill="auto"/>
            <w:vAlign w:val="center"/>
          </w:tcPr>
          <w:p w14:paraId="6B13F738" w14:textId="77777777" w:rsidR="001F779B" w:rsidRDefault="001F779B" w:rsidP="009D3F74">
            <w:pPr>
              <w:pStyle w:val="table1"/>
            </w:pPr>
            <w:r>
              <w:t>P</w:t>
            </w:r>
            <w:r w:rsidRPr="00EA3A95">
              <w:t>rovides guidance on the use of virtual AtoN r</w:t>
            </w:r>
            <w:r>
              <w:t xml:space="preserve">isks and benefits, criteria for </w:t>
            </w:r>
            <w:r w:rsidRPr="00EA3A95">
              <w:t xml:space="preserve">application, notification process, display, </w:t>
            </w:r>
            <w:r>
              <w:t>etc</w:t>
            </w:r>
            <w:r w:rsidRPr="00EA3A95">
              <w:t>.</w:t>
            </w:r>
            <w:r>
              <w:t xml:space="preserve">  </w:t>
            </w:r>
          </w:p>
          <w:p w14:paraId="780016B4" w14:textId="77777777" w:rsidR="001F779B" w:rsidRPr="007B3060" w:rsidRDefault="001F779B" w:rsidP="009D3F74">
            <w:pPr>
              <w:pStyle w:val="table1"/>
            </w:pPr>
            <w:r>
              <w:t>Notes the</w:t>
            </w:r>
            <w:r w:rsidRPr="00EA3A95">
              <w:t xml:space="preserve"> concept of virtual AtoN has roots in AIS but future </w:t>
            </w:r>
            <w:r>
              <w:t xml:space="preserve">means of transmission and </w:t>
            </w:r>
            <w:r w:rsidRPr="00EA3A95">
              <w:t>presentation may evolve. AIS should not be construed as limiting</w:t>
            </w:r>
            <w:r>
              <w:t xml:space="preserve"> </w:t>
            </w:r>
            <w:r w:rsidRPr="00EA3A95">
              <w:t>virtual AtoN to that system.</w:t>
            </w:r>
          </w:p>
        </w:tc>
        <w:tc>
          <w:tcPr>
            <w:tcW w:w="3260" w:type="dxa"/>
          </w:tcPr>
          <w:p w14:paraId="3673DEDE" w14:textId="77777777" w:rsidR="001F779B" w:rsidRPr="007B3060" w:rsidRDefault="001F779B" w:rsidP="009D3F74">
            <w:pPr>
              <w:pStyle w:val="table1"/>
            </w:pPr>
            <w:r>
              <w:t xml:space="preserve">Yes – add in generic para of VDES, noting AIS part of VDES.  Confirm outcomes from Korea workshop (Oct 2016). </w:t>
            </w:r>
          </w:p>
        </w:tc>
        <w:tc>
          <w:tcPr>
            <w:tcW w:w="2552" w:type="dxa"/>
          </w:tcPr>
          <w:p w14:paraId="1639BEA5" w14:textId="1728B944" w:rsidR="001F779B" w:rsidRPr="007B3060" w:rsidRDefault="00D13984" w:rsidP="009D3F74">
            <w:pPr>
              <w:pStyle w:val="table1"/>
            </w:pPr>
            <w:r>
              <w:t>2018</w:t>
            </w:r>
          </w:p>
        </w:tc>
        <w:tc>
          <w:tcPr>
            <w:tcW w:w="1134" w:type="dxa"/>
          </w:tcPr>
          <w:p w14:paraId="40538B2B" w14:textId="77777777" w:rsidR="001F779B" w:rsidRDefault="001F779B" w:rsidP="009D3F74">
            <w:pPr>
              <w:pStyle w:val="table1"/>
            </w:pPr>
            <w:r>
              <w:t>H</w:t>
            </w:r>
          </w:p>
        </w:tc>
      </w:tr>
      <w:tr w:rsidR="001F779B" w:rsidRPr="00192CC6" w14:paraId="0B220A14" w14:textId="77777777" w:rsidTr="00D13984">
        <w:tc>
          <w:tcPr>
            <w:tcW w:w="1668" w:type="dxa"/>
            <w:shd w:val="clear" w:color="auto" w:fill="auto"/>
            <w:vAlign w:val="center"/>
          </w:tcPr>
          <w:p w14:paraId="34964A3A" w14:textId="167B4BC2" w:rsidR="001F779B" w:rsidRDefault="00F65AE2" w:rsidP="009D3F74">
            <w:pPr>
              <w:pStyle w:val="table1"/>
            </w:pPr>
            <w:r w:rsidRPr="003D73AD">
              <w:t xml:space="preserve">Guideline </w:t>
            </w:r>
            <w:r w:rsidR="001F779B">
              <w:t>1082</w:t>
            </w:r>
          </w:p>
          <w:p w14:paraId="04AA64F9" w14:textId="77777777" w:rsidR="001F779B" w:rsidRPr="00EA3A95" w:rsidRDefault="001F779B" w:rsidP="009D3F74">
            <w:pPr>
              <w:pStyle w:val="table1"/>
            </w:pPr>
            <w:r>
              <w:t>Dated: June 2016</w:t>
            </w:r>
          </w:p>
        </w:tc>
        <w:tc>
          <w:tcPr>
            <w:tcW w:w="2296" w:type="dxa"/>
            <w:shd w:val="clear" w:color="auto" w:fill="auto"/>
            <w:vAlign w:val="center"/>
          </w:tcPr>
          <w:p w14:paraId="17F04607" w14:textId="77777777" w:rsidR="001F779B" w:rsidRDefault="001F779B" w:rsidP="009D3F74">
            <w:pPr>
              <w:pStyle w:val="table1"/>
            </w:pPr>
            <w:r>
              <w:t>An overview of AIS</w:t>
            </w:r>
          </w:p>
        </w:tc>
        <w:tc>
          <w:tcPr>
            <w:tcW w:w="3261" w:type="dxa"/>
            <w:shd w:val="clear" w:color="auto" w:fill="auto"/>
            <w:vAlign w:val="center"/>
          </w:tcPr>
          <w:p w14:paraId="77BB3C67" w14:textId="77777777" w:rsidR="001F779B" w:rsidRDefault="001F779B" w:rsidP="009D3F74">
            <w:pPr>
              <w:pStyle w:val="table1"/>
            </w:pPr>
            <w:r>
              <w:t>P</w:t>
            </w:r>
            <w:r w:rsidRPr="00D62DD1">
              <w:t>rovides an introduction to AIS at an overview level for shore auth</w:t>
            </w:r>
            <w:r>
              <w:t xml:space="preserve">orities and references relevant </w:t>
            </w:r>
            <w:r w:rsidRPr="00D62DD1">
              <w:t>documentation where further information can be found.</w:t>
            </w:r>
          </w:p>
        </w:tc>
        <w:tc>
          <w:tcPr>
            <w:tcW w:w="3260" w:type="dxa"/>
          </w:tcPr>
          <w:p w14:paraId="65092EA8" w14:textId="77777777" w:rsidR="001F779B" w:rsidRDefault="001F779B" w:rsidP="009D3F74">
            <w:pPr>
              <w:pStyle w:val="table1"/>
            </w:pPr>
            <w:r>
              <w:t xml:space="preserve">Yes – generic para on VDES, noting AIS part of VDES. </w:t>
            </w:r>
          </w:p>
          <w:p w14:paraId="2C4FCAF5" w14:textId="77777777" w:rsidR="001F779B" w:rsidRDefault="001F779B" w:rsidP="009D3F74">
            <w:pPr>
              <w:pStyle w:val="table1"/>
            </w:pPr>
          </w:p>
        </w:tc>
        <w:tc>
          <w:tcPr>
            <w:tcW w:w="2552" w:type="dxa"/>
          </w:tcPr>
          <w:p w14:paraId="0C29F060" w14:textId="4852EDF1" w:rsidR="001F779B" w:rsidRDefault="00D13984" w:rsidP="009D3F74">
            <w:pPr>
              <w:pStyle w:val="table1"/>
            </w:pPr>
            <w:r>
              <w:t>2018</w:t>
            </w:r>
          </w:p>
        </w:tc>
        <w:tc>
          <w:tcPr>
            <w:tcW w:w="1134" w:type="dxa"/>
          </w:tcPr>
          <w:p w14:paraId="3FF73E69" w14:textId="77777777" w:rsidR="001F779B" w:rsidRDefault="001F779B" w:rsidP="009D3F74">
            <w:pPr>
              <w:pStyle w:val="table1"/>
            </w:pPr>
            <w:r>
              <w:t>H</w:t>
            </w:r>
          </w:p>
        </w:tc>
      </w:tr>
      <w:tr w:rsidR="001F779B" w:rsidRPr="00192CC6" w14:paraId="78CF35D9" w14:textId="77777777" w:rsidTr="00D13984">
        <w:tc>
          <w:tcPr>
            <w:tcW w:w="1668" w:type="dxa"/>
            <w:shd w:val="clear" w:color="auto" w:fill="auto"/>
            <w:vAlign w:val="center"/>
          </w:tcPr>
          <w:p w14:paraId="33E96321" w14:textId="23E4A9A5" w:rsidR="001F779B" w:rsidRDefault="00F65AE2" w:rsidP="009D3F74">
            <w:pPr>
              <w:pStyle w:val="table1"/>
            </w:pPr>
            <w:r w:rsidRPr="003D73AD">
              <w:lastRenderedPageBreak/>
              <w:t xml:space="preserve">Guideline </w:t>
            </w:r>
            <w:r w:rsidR="001F779B">
              <w:t>1084</w:t>
            </w:r>
          </w:p>
          <w:p w14:paraId="1B8CB5DE" w14:textId="77777777" w:rsidR="001F779B" w:rsidRPr="00EA3A95" w:rsidRDefault="001F779B" w:rsidP="009D3F74">
            <w:pPr>
              <w:pStyle w:val="table1"/>
            </w:pPr>
            <w:r>
              <w:t>Dated: June 2011</w:t>
            </w:r>
          </w:p>
        </w:tc>
        <w:tc>
          <w:tcPr>
            <w:tcW w:w="2296" w:type="dxa"/>
            <w:shd w:val="clear" w:color="auto" w:fill="auto"/>
            <w:vAlign w:val="center"/>
          </w:tcPr>
          <w:p w14:paraId="0029C711" w14:textId="77777777" w:rsidR="001F779B" w:rsidRDefault="001F779B" w:rsidP="009D3F74">
            <w:pPr>
              <w:pStyle w:val="table1"/>
            </w:pPr>
            <w:r>
              <w:t>Authorisation of AIS AtoN</w:t>
            </w:r>
          </w:p>
        </w:tc>
        <w:tc>
          <w:tcPr>
            <w:tcW w:w="3261" w:type="dxa"/>
            <w:shd w:val="clear" w:color="auto" w:fill="auto"/>
            <w:vAlign w:val="center"/>
          </w:tcPr>
          <w:p w14:paraId="5DC67A3E" w14:textId="77777777" w:rsidR="001F779B" w:rsidRDefault="001F779B" w:rsidP="009D3F74">
            <w:pPr>
              <w:pStyle w:val="table1"/>
            </w:pPr>
            <w:r>
              <w:t xml:space="preserve">Refers to A-126 and Guideline 1062.  Identifies a procedure to authorise AIS AtoN.  </w:t>
            </w:r>
          </w:p>
        </w:tc>
        <w:tc>
          <w:tcPr>
            <w:tcW w:w="3260" w:type="dxa"/>
          </w:tcPr>
          <w:p w14:paraId="224C76AA" w14:textId="77777777" w:rsidR="001F779B" w:rsidRDefault="001F779B" w:rsidP="009D3F74">
            <w:pPr>
              <w:pStyle w:val="table1"/>
            </w:pPr>
            <w:r>
              <w:t xml:space="preserve">Yes – generic para on VDES, noting AIS is part of VDES.  Note link to ITU and unique ID as this develops. </w:t>
            </w:r>
          </w:p>
          <w:p w14:paraId="6A712D53" w14:textId="77777777" w:rsidR="001F779B" w:rsidRDefault="001F779B" w:rsidP="009D3F74">
            <w:pPr>
              <w:pStyle w:val="table1"/>
            </w:pPr>
            <w:r>
              <w:t>Recommend this is merged with</w:t>
            </w:r>
            <w:r w:rsidR="00241467">
              <w:t xml:space="preserve"> Guideline 1062 in the future. </w:t>
            </w:r>
          </w:p>
        </w:tc>
        <w:tc>
          <w:tcPr>
            <w:tcW w:w="2552" w:type="dxa"/>
          </w:tcPr>
          <w:p w14:paraId="5566E5AC" w14:textId="77777777" w:rsidR="00D13984" w:rsidRDefault="00D13984" w:rsidP="00D13984">
            <w:pPr>
              <w:pStyle w:val="table1"/>
            </w:pPr>
            <w:r>
              <w:t>2018</w:t>
            </w:r>
          </w:p>
          <w:p w14:paraId="2A3FE008" w14:textId="5C1E0521" w:rsidR="001F779B" w:rsidRDefault="00D13984" w:rsidP="00D13984">
            <w:pPr>
              <w:pStyle w:val="table1"/>
            </w:pPr>
            <w:r>
              <w:t xml:space="preserve">Further revision 2020+ </w:t>
            </w:r>
          </w:p>
        </w:tc>
        <w:tc>
          <w:tcPr>
            <w:tcW w:w="1134" w:type="dxa"/>
          </w:tcPr>
          <w:p w14:paraId="6F8267A6" w14:textId="77777777" w:rsidR="001F779B" w:rsidRDefault="001F779B" w:rsidP="009D3F74">
            <w:pPr>
              <w:pStyle w:val="table1"/>
            </w:pPr>
            <w:r>
              <w:t>M</w:t>
            </w:r>
          </w:p>
        </w:tc>
      </w:tr>
      <w:tr w:rsidR="001F779B" w:rsidRPr="00192CC6" w14:paraId="53A22EE2" w14:textId="77777777" w:rsidTr="00D13984">
        <w:tc>
          <w:tcPr>
            <w:tcW w:w="1668" w:type="dxa"/>
            <w:shd w:val="clear" w:color="auto" w:fill="auto"/>
            <w:vAlign w:val="center"/>
          </w:tcPr>
          <w:p w14:paraId="4051D16C" w14:textId="4F0739EE" w:rsidR="001F779B" w:rsidRDefault="00F65AE2" w:rsidP="009D3F74">
            <w:pPr>
              <w:pStyle w:val="table1"/>
            </w:pPr>
            <w:r w:rsidRPr="003D73AD">
              <w:t xml:space="preserve">Guideline </w:t>
            </w:r>
            <w:r w:rsidR="001F779B">
              <w:t>1085</w:t>
            </w:r>
          </w:p>
          <w:p w14:paraId="1DDC055C" w14:textId="77777777" w:rsidR="001F779B" w:rsidRPr="00EA3A95" w:rsidRDefault="001F779B" w:rsidP="009D3F74">
            <w:pPr>
              <w:pStyle w:val="table1"/>
            </w:pPr>
            <w:r>
              <w:t>Dated: June 2012</w:t>
            </w:r>
          </w:p>
        </w:tc>
        <w:tc>
          <w:tcPr>
            <w:tcW w:w="2296" w:type="dxa"/>
            <w:shd w:val="clear" w:color="auto" w:fill="auto"/>
            <w:vAlign w:val="center"/>
          </w:tcPr>
          <w:p w14:paraId="1CC66E32" w14:textId="77777777" w:rsidR="001F779B" w:rsidRDefault="001F779B" w:rsidP="009D3F74">
            <w:pPr>
              <w:pStyle w:val="table1"/>
            </w:pPr>
            <w:r>
              <w:t xml:space="preserve">Standard format for electronic exchange of AtoN product information </w:t>
            </w:r>
          </w:p>
        </w:tc>
        <w:tc>
          <w:tcPr>
            <w:tcW w:w="3261" w:type="dxa"/>
            <w:shd w:val="clear" w:color="auto" w:fill="auto"/>
            <w:vAlign w:val="center"/>
          </w:tcPr>
          <w:p w14:paraId="037E2A7E" w14:textId="77777777" w:rsidR="001F779B" w:rsidRDefault="001F779B" w:rsidP="009D3F74">
            <w:pPr>
              <w:pStyle w:val="table1"/>
            </w:pPr>
            <w:r w:rsidRPr="00F41A8F">
              <w:t xml:space="preserve">AtoN authorities are making wide use of various database </w:t>
            </w:r>
            <w:r>
              <w:t xml:space="preserve">centric online asset management </w:t>
            </w:r>
            <w:r w:rsidRPr="00F41A8F">
              <w:t>systems for managing AtoN equipment. Once the information on a particular product is entered</w:t>
            </w:r>
            <w:r>
              <w:t xml:space="preserve"> </w:t>
            </w:r>
            <w:r w:rsidRPr="00F41A8F">
              <w:t>into the database the information can be accessed by all relevant stakeholders within an</w:t>
            </w:r>
            <w:r>
              <w:t xml:space="preserve"> </w:t>
            </w:r>
            <w:r w:rsidRPr="00F41A8F">
              <w:t>organisation.</w:t>
            </w:r>
          </w:p>
          <w:p w14:paraId="1A30CB57" w14:textId="77777777" w:rsidR="001F779B" w:rsidRDefault="001F779B" w:rsidP="009D3F74">
            <w:pPr>
              <w:pStyle w:val="table1"/>
            </w:pPr>
            <w:r w:rsidRPr="00F41A8F">
              <w:t>If AtoN equipment information was provided by manufacturers electr</w:t>
            </w:r>
            <w:r>
              <w:t xml:space="preserve">onically in an agreed format it </w:t>
            </w:r>
            <w:r w:rsidRPr="00F41A8F">
              <w:t>would be able to be loaded easily into the AtoN authority’s systems, saving time and eliminating</w:t>
            </w:r>
            <w:r>
              <w:t xml:space="preserve"> </w:t>
            </w:r>
            <w:r w:rsidRPr="00F41A8F">
              <w:t>data entry errors.</w:t>
            </w:r>
          </w:p>
        </w:tc>
        <w:tc>
          <w:tcPr>
            <w:tcW w:w="3260" w:type="dxa"/>
          </w:tcPr>
          <w:p w14:paraId="5CF5787C" w14:textId="77777777" w:rsidR="001F779B" w:rsidRDefault="001F779B" w:rsidP="009D3F74">
            <w:pPr>
              <w:pStyle w:val="table1"/>
            </w:pPr>
            <w:r>
              <w:t xml:space="preserve">Yes - generic para on VDES, noting AIS is part of VDES.  </w:t>
            </w:r>
          </w:p>
          <w:p w14:paraId="501C0982" w14:textId="77777777" w:rsidR="001F779B" w:rsidRDefault="001F779B" w:rsidP="009D3F74">
            <w:pPr>
              <w:pStyle w:val="table1"/>
            </w:pPr>
            <w:r>
              <w:t xml:space="preserve">Review as a whole to see if there is any impact from VDES on the PIF.  </w:t>
            </w:r>
          </w:p>
        </w:tc>
        <w:tc>
          <w:tcPr>
            <w:tcW w:w="2552" w:type="dxa"/>
          </w:tcPr>
          <w:p w14:paraId="73CEA114" w14:textId="77777777" w:rsidR="00D13984" w:rsidRDefault="00D13984" w:rsidP="00D13984">
            <w:pPr>
              <w:pStyle w:val="table1"/>
            </w:pPr>
            <w:r>
              <w:t>2018</w:t>
            </w:r>
          </w:p>
          <w:p w14:paraId="10A2AD22" w14:textId="5C7C969A" w:rsidR="001F779B" w:rsidRDefault="00D13984" w:rsidP="00D13984">
            <w:pPr>
              <w:pStyle w:val="table1"/>
            </w:pPr>
            <w:r>
              <w:t xml:space="preserve">Further revision 2020+ </w:t>
            </w:r>
          </w:p>
        </w:tc>
        <w:tc>
          <w:tcPr>
            <w:tcW w:w="1134" w:type="dxa"/>
          </w:tcPr>
          <w:p w14:paraId="4BD8B4F0" w14:textId="77777777" w:rsidR="001F779B" w:rsidRDefault="001F779B" w:rsidP="009D3F74">
            <w:pPr>
              <w:pStyle w:val="table1"/>
            </w:pPr>
            <w:r>
              <w:t>M</w:t>
            </w:r>
          </w:p>
        </w:tc>
      </w:tr>
      <w:tr w:rsidR="001F779B" w:rsidRPr="00192CC6" w14:paraId="5E796A67" w14:textId="77777777" w:rsidTr="00D13984">
        <w:tc>
          <w:tcPr>
            <w:tcW w:w="1668" w:type="dxa"/>
            <w:shd w:val="clear" w:color="auto" w:fill="auto"/>
            <w:vAlign w:val="center"/>
          </w:tcPr>
          <w:p w14:paraId="0FED69D3" w14:textId="1E86A242" w:rsidR="001F779B" w:rsidRDefault="00F65AE2" w:rsidP="009D3F74">
            <w:pPr>
              <w:pStyle w:val="table1"/>
            </w:pPr>
            <w:r w:rsidRPr="003D73AD">
              <w:t xml:space="preserve">Guideline </w:t>
            </w:r>
            <w:r w:rsidR="001F779B">
              <w:t>1086</w:t>
            </w:r>
          </w:p>
          <w:p w14:paraId="22016F56" w14:textId="77777777" w:rsidR="001F779B" w:rsidRPr="00EA3A95" w:rsidRDefault="001F779B" w:rsidP="009D3F74">
            <w:pPr>
              <w:pStyle w:val="table1"/>
            </w:pPr>
            <w:r>
              <w:t>Dated: June 2012</w:t>
            </w:r>
          </w:p>
        </w:tc>
        <w:tc>
          <w:tcPr>
            <w:tcW w:w="2296" w:type="dxa"/>
            <w:shd w:val="clear" w:color="auto" w:fill="auto"/>
            <w:vAlign w:val="center"/>
          </w:tcPr>
          <w:p w14:paraId="2C190C1D" w14:textId="77777777" w:rsidR="001F779B" w:rsidRDefault="001F779B" w:rsidP="009D3F74">
            <w:pPr>
              <w:pStyle w:val="table1"/>
            </w:pPr>
            <w:r>
              <w:t>Global sharing of maritime data and information</w:t>
            </w:r>
          </w:p>
        </w:tc>
        <w:tc>
          <w:tcPr>
            <w:tcW w:w="3261" w:type="dxa"/>
            <w:shd w:val="clear" w:color="auto" w:fill="auto"/>
            <w:vAlign w:val="center"/>
          </w:tcPr>
          <w:p w14:paraId="57F26E27" w14:textId="77777777" w:rsidR="001F779B" w:rsidRDefault="001F779B" w:rsidP="009D3F74">
            <w:pPr>
              <w:pStyle w:val="table1"/>
            </w:pPr>
            <w:r>
              <w:t xml:space="preserve">Promotes IALA-Net. </w:t>
            </w:r>
          </w:p>
        </w:tc>
        <w:tc>
          <w:tcPr>
            <w:tcW w:w="3260" w:type="dxa"/>
          </w:tcPr>
          <w:p w14:paraId="0A78C229" w14:textId="77777777" w:rsidR="001F779B" w:rsidRDefault="001F779B" w:rsidP="009D3F74">
            <w:pPr>
              <w:pStyle w:val="table1"/>
            </w:pPr>
            <w:r>
              <w:t xml:space="preserve">Yes - generic para on VDES, noting AIS is part of VDES.  </w:t>
            </w:r>
          </w:p>
        </w:tc>
        <w:tc>
          <w:tcPr>
            <w:tcW w:w="2552" w:type="dxa"/>
          </w:tcPr>
          <w:p w14:paraId="55BD5943" w14:textId="6429C8E2" w:rsidR="001F779B" w:rsidRDefault="00D13984" w:rsidP="009D3F74">
            <w:pPr>
              <w:pStyle w:val="table1"/>
            </w:pPr>
            <w:r>
              <w:t>2018</w:t>
            </w:r>
          </w:p>
        </w:tc>
        <w:tc>
          <w:tcPr>
            <w:tcW w:w="1134" w:type="dxa"/>
          </w:tcPr>
          <w:p w14:paraId="5C164C49" w14:textId="77777777" w:rsidR="001F779B" w:rsidRDefault="001F779B" w:rsidP="009D3F74">
            <w:pPr>
              <w:pStyle w:val="table1"/>
            </w:pPr>
            <w:r>
              <w:t>L</w:t>
            </w:r>
          </w:p>
        </w:tc>
      </w:tr>
      <w:tr w:rsidR="001F779B" w:rsidRPr="00192CC6" w14:paraId="7543F511" w14:textId="77777777" w:rsidTr="00D13984">
        <w:tc>
          <w:tcPr>
            <w:tcW w:w="1668" w:type="dxa"/>
            <w:shd w:val="clear" w:color="auto" w:fill="76923C" w:themeFill="accent3" w:themeFillShade="BF"/>
            <w:vAlign w:val="center"/>
          </w:tcPr>
          <w:p w14:paraId="72F3E21B" w14:textId="37F4008F" w:rsidR="001F779B" w:rsidRDefault="00F65AE2" w:rsidP="009D3F74">
            <w:pPr>
              <w:pStyle w:val="table1"/>
            </w:pPr>
            <w:r w:rsidRPr="003D73AD">
              <w:t xml:space="preserve">Guideline </w:t>
            </w:r>
            <w:r w:rsidR="001F779B">
              <w:t>1088</w:t>
            </w:r>
          </w:p>
          <w:p w14:paraId="11362D35" w14:textId="77777777" w:rsidR="001F779B" w:rsidRPr="00EA3A95" w:rsidRDefault="001F779B" w:rsidP="009D3F74">
            <w:pPr>
              <w:pStyle w:val="table1"/>
            </w:pPr>
            <w:r>
              <w:lastRenderedPageBreak/>
              <w:t>Dated: December 2012</w:t>
            </w:r>
          </w:p>
        </w:tc>
        <w:tc>
          <w:tcPr>
            <w:tcW w:w="2296" w:type="dxa"/>
            <w:shd w:val="clear" w:color="auto" w:fill="76923C" w:themeFill="accent3" w:themeFillShade="BF"/>
            <w:vAlign w:val="center"/>
          </w:tcPr>
          <w:p w14:paraId="6671066B" w14:textId="77777777" w:rsidR="001F779B" w:rsidRDefault="001F779B" w:rsidP="009D3F74">
            <w:pPr>
              <w:pStyle w:val="table1"/>
            </w:pPr>
            <w:r>
              <w:lastRenderedPageBreak/>
              <w:t>Introduction to preparing S-100 product specifications</w:t>
            </w:r>
          </w:p>
        </w:tc>
        <w:tc>
          <w:tcPr>
            <w:tcW w:w="3261" w:type="dxa"/>
            <w:shd w:val="clear" w:color="auto" w:fill="76923C" w:themeFill="accent3" w:themeFillShade="BF"/>
            <w:vAlign w:val="center"/>
          </w:tcPr>
          <w:p w14:paraId="1910319B" w14:textId="77777777" w:rsidR="001F779B" w:rsidRDefault="001F779B" w:rsidP="009D3F74">
            <w:pPr>
              <w:pStyle w:val="table1"/>
            </w:pPr>
            <w:r w:rsidRPr="00F41A8F">
              <w:t>This Guideline introduces the process of developing S-100 Pr</w:t>
            </w:r>
            <w:r>
              <w:t xml:space="preserve">oduct Specifications. It is not </w:t>
            </w:r>
            <w:r w:rsidRPr="00F41A8F">
              <w:lastRenderedPageBreak/>
              <w:t>intended to enable those unfamiliar with S-100 to develop Product Specifications, as that requires</w:t>
            </w:r>
            <w:r>
              <w:t xml:space="preserve"> </w:t>
            </w:r>
            <w:r w:rsidRPr="00F41A8F">
              <w:t>specialist knowledge of data modelling. The Guideline draws on Appendix A of IHO S-100, but</w:t>
            </w:r>
            <w:r>
              <w:t xml:space="preserve"> </w:t>
            </w:r>
            <w:r w:rsidRPr="00F41A8F">
              <w:t>reference should be made to that document for a more detailed description of the process.</w:t>
            </w:r>
          </w:p>
        </w:tc>
        <w:tc>
          <w:tcPr>
            <w:tcW w:w="3260" w:type="dxa"/>
            <w:shd w:val="clear" w:color="auto" w:fill="76923C" w:themeFill="accent3" w:themeFillShade="BF"/>
          </w:tcPr>
          <w:p w14:paraId="1D4BCF04" w14:textId="77777777" w:rsidR="001F779B" w:rsidRDefault="001F779B" w:rsidP="009D3F74">
            <w:pPr>
              <w:pStyle w:val="table1"/>
            </w:pPr>
            <w:r>
              <w:lastRenderedPageBreak/>
              <w:t xml:space="preserve">No amendment required at this time. </w:t>
            </w:r>
          </w:p>
          <w:p w14:paraId="00519FC7" w14:textId="77777777" w:rsidR="001F779B" w:rsidRDefault="001F779B" w:rsidP="009D3F74">
            <w:pPr>
              <w:pStyle w:val="table1"/>
            </w:pPr>
            <w:r>
              <w:lastRenderedPageBreak/>
              <w:t xml:space="preserve">Need to confirm how VDES may be referenced in future product specification as the system develops. </w:t>
            </w:r>
          </w:p>
          <w:p w14:paraId="566B482B" w14:textId="77777777" w:rsidR="001F779B" w:rsidRDefault="001F779B" w:rsidP="009D3F74">
            <w:pPr>
              <w:pStyle w:val="table1"/>
            </w:pPr>
            <w:r>
              <w:t xml:space="preserve">Recommend verifying how this fits with guideline 1106 </w:t>
            </w:r>
          </w:p>
        </w:tc>
        <w:tc>
          <w:tcPr>
            <w:tcW w:w="2552" w:type="dxa"/>
            <w:shd w:val="clear" w:color="auto" w:fill="76923C" w:themeFill="accent3" w:themeFillShade="BF"/>
          </w:tcPr>
          <w:p w14:paraId="6CBC8046" w14:textId="77777777" w:rsidR="001F779B" w:rsidRDefault="001F779B" w:rsidP="009D3F74">
            <w:pPr>
              <w:pStyle w:val="table1"/>
            </w:pPr>
          </w:p>
        </w:tc>
        <w:tc>
          <w:tcPr>
            <w:tcW w:w="1134" w:type="dxa"/>
            <w:shd w:val="clear" w:color="auto" w:fill="76923C" w:themeFill="accent3" w:themeFillShade="BF"/>
          </w:tcPr>
          <w:p w14:paraId="1691DFD0" w14:textId="77777777" w:rsidR="001F779B" w:rsidRDefault="001F779B" w:rsidP="009D3F74">
            <w:pPr>
              <w:pStyle w:val="table1"/>
            </w:pPr>
          </w:p>
        </w:tc>
      </w:tr>
      <w:tr w:rsidR="001F779B" w:rsidRPr="00192CC6" w14:paraId="4A7C8450" w14:textId="77777777" w:rsidTr="00D13984">
        <w:tc>
          <w:tcPr>
            <w:tcW w:w="1668" w:type="dxa"/>
            <w:shd w:val="clear" w:color="auto" w:fill="auto"/>
            <w:vAlign w:val="center"/>
          </w:tcPr>
          <w:p w14:paraId="4B1D8A75" w14:textId="1D820A0E" w:rsidR="001F779B" w:rsidRDefault="00F65AE2" w:rsidP="009D3F74">
            <w:pPr>
              <w:pStyle w:val="table1"/>
            </w:pPr>
            <w:r w:rsidRPr="003D73AD">
              <w:lastRenderedPageBreak/>
              <w:t xml:space="preserve">Guideline </w:t>
            </w:r>
            <w:r w:rsidR="001F779B">
              <w:t>1089</w:t>
            </w:r>
          </w:p>
          <w:p w14:paraId="475578F4" w14:textId="77777777" w:rsidR="001F779B" w:rsidRDefault="001F779B" w:rsidP="009D3F74">
            <w:pPr>
              <w:pStyle w:val="table1"/>
            </w:pPr>
            <w:r>
              <w:t>Dated: December 2012</w:t>
            </w:r>
          </w:p>
        </w:tc>
        <w:tc>
          <w:tcPr>
            <w:tcW w:w="2296" w:type="dxa"/>
            <w:shd w:val="clear" w:color="auto" w:fill="auto"/>
            <w:vAlign w:val="center"/>
          </w:tcPr>
          <w:p w14:paraId="350E094D" w14:textId="77777777" w:rsidR="001F779B" w:rsidRDefault="001F779B" w:rsidP="009D3F74">
            <w:pPr>
              <w:pStyle w:val="table1"/>
            </w:pPr>
            <w:r>
              <w:t>Provision of VTS (INS, TOS and NAS)</w:t>
            </w:r>
          </w:p>
        </w:tc>
        <w:tc>
          <w:tcPr>
            <w:tcW w:w="3261" w:type="dxa"/>
            <w:shd w:val="clear" w:color="auto" w:fill="auto"/>
            <w:vAlign w:val="center"/>
          </w:tcPr>
          <w:p w14:paraId="76878E95" w14:textId="77777777" w:rsidR="001F779B" w:rsidRPr="00F41A8F" w:rsidRDefault="001F779B" w:rsidP="009D3F74">
            <w:pPr>
              <w:pStyle w:val="table1"/>
            </w:pPr>
            <w:r>
              <w:t>G</w:t>
            </w:r>
            <w:r w:rsidRPr="003008EC">
              <w:t>ive</w:t>
            </w:r>
            <w:r>
              <w:t>s</w:t>
            </w:r>
            <w:r w:rsidRPr="003008EC">
              <w:t xml:space="preserve"> guidance on the delivery of the th</w:t>
            </w:r>
            <w:r>
              <w:t xml:space="preserve">ree different types of services </w:t>
            </w:r>
            <w:r w:rsidRPr="003008EC">
              <w:t>provided by a VTS; Information Service (INS), Traffic Organization Service (TOS) and Navigational</w:t>
            </w:r>
            <w:r>
              <w:t xml:space="preserve"> </w:t>
            </w:r>
            <w:r w:rsidRPr="003008EC">
              <w:t>Assistance Service (NAS). This guideline also aims to achieve consistency in the provision of the</w:t>
            </w:r>
            <w:r>
              <w:t xml:space="preserve"> </w:t>
            </w:r>
            <w:r w:rsidRPr="003008EC">
              <w:t>services worldwide in order to avoid confusion about the delivery of VTS services for the mariner</w:t>
            </w:r>
            <w:r>
              <w:t xml:space="preserve"> </w:t>
            </w:r>
            <w:r w:rsidRPr="003008EC">
              <w:t>trading between various jurisdictions.</w:t>
            </w:r>
          </w:p>
        </w:tc>
        <w:tc>
          <w:tcPr>
            <w:tcW w:w="3260" w:type="dxa"/>
          </w:tcPr>
          <w:p w14:paraId="4975F280" w14:textId="77777777" w:rsidR="001F779B" w:rsidRDefault="001F779B" w:rsidP="009D3F74">
            <w:pPr>
              <w:pStyle w:val="table1"/>
            </w:pPr>
            <w:r>
              <w:t xml:space="preserve">Yes - generic para on VDES, noting AIS is part of VDES.  </w:t>
            </w:r>
          </w:p>
          <w:p w14:paraId="4CE4E274" w14:textId="77777777" w:rsidR="001F779B" w:rsidRDefault="001F779B" w:rsidP="009D3F74">
            <w:pPr>
              <w:pStyle w:val="table1"/>
            </w:pPr>
          </w:p>
        </w:tc>
        <w:tc>
          <w:tcPr>
            <w:tcW w:w="2552" w:type="dxa"/>
          </w:tcPr>
          <w:p w14:paraId="03D060B3" w14:textId="51E342B5" w:rsidR="001F779B" w:rsidRDefault="00D13984" w:rsidP="009D3F74">
            <w:pPr>
              <w:pStyle w:val="table1"/>
            </w:pPr>
            <w:r>
              <w:t>2018</w:t>
            </w:r>
          </w:p>
        </w:tc>
        <w:tc>
          <w:tcPr>
            <w:tcW w:w="1134" w:type="dxa"/>
          </w:tcPr>
          <w:p w14:paraId="6C1A5D5C" w14:textId="77777777" w:rsidR="001F779B" w:rsidRDefault="001F779B" w:rsidP="009D3F74">
            <w:pPr>
              <w:pStyle w:val="table1"/>
            </w:pPr>
            <w:r>
              <w:t>L</w:t>
            </w:r>
          </w:p>
        </w:tc>
      </w:tr>
      <w:tr w:rsidR="001F779B" w:rsidRPr="00192CC6" w14:paraId="3B6F8ABD" w14:textId="77777777" w:rsidTr="00D13984">
        <w:tc>
          <w:tcPr>
            <w:tcW w:w="1668" w:type="dxa"/>
            <w:shd w:val="clear" w:color="auto" w:fill="auto"/>
            <w:vAlign w:val="center"/>
          </w:tcPr>
          <w:p w14:paraId="25ECCE80" w14:textId="6508FC7A" w:rsidR="001F779B" w:rsidRDefault="00F65AE2" w:rsidP="009D3F74">
            <w:pPr>
              <w:pStyle w:val="table1"/>
            </w:pPr>
            <w:r w:rsidRPr="003D73AD">
              <w:t xml:space="preserve">Guideline </w:t>
            </w:r>
            <w:r w:rsidR="001F779B">
              <w:t>1095</w:t>
            </w:r>
          </w:p>
          <w:p w14:paraId="08BACB63" w14:textId="77777777" w:rsidR="001F779B" w:rsidRDefault="001F779B" w:rsidP="009D3F74">
            <w:pPr>
              <w:pStyle w:val="table1"/>
            </w:pPr>
            <w:r>
              <w:t>Dated: May 2013</w:t>
            </w:r>
          </w:p>
        </w:tc>
        <w:tc>
          <w:tcPr>
            <w:tcW w:w="2296" w:type="dxa"/>
            <w:shd w:val="clear" w:color="auto" w:fill="auto"/>
            <w:vAlign w:val="center"/>
          </w:tcPr>
          <w:p w14:paraId="01194200" w14:textId="77777777" w:rsidR="001F779B" w:rsidRDefault="001F779B" w:rsidP="009D3F74">
            <w:pPr>
              <w:pStyle w:val="table1"/>
            </w:pPr>
            <w:r>
              <w:t>Harmonised implementation of ASMs</w:t>
            </w:r>
          </w:p>
        </w:tc>
        <w:tc>
          <w:tcPr>
            <w:tcW w:w="3261" w:type="dxa"/>
            <w:shd w:val="clear" w:color="auto" w:fill="auto"/>
            <w:vAlign w:val="center"/>
          </w:tcPr>
          <w:p w14:paraId="4105B3D8" w14:textId="77777777" w:rsidR="001F779B" w:rsidRPr="00F41A8F" w:rsidRDefault="001F779B" w:rsidP="009D3F74">
            <w:pPr>
              <w:pStyle w:val="table1"/>
            </w:pPr>
            <w:r>
              <w:t xml:space="preserve">References IMO documents, ITU document and regional message.  Provides means to harmonize establishment. </w:t>
            </w:r>
          </w:p>
        </w:tc>
        <w:tc>
          <w:tcPr>
            <w:tcW w:w="3260" w:type="dxa"/>
          </w:tcPr>
          <w:p w14:paraId="12D14801" w14:textId="77777777" w:rsidR="001F779B" w:rsidRDefault="001F779B" w:rsidP="009D3F74">
            <w:pPr>
              <w:pStyle w:val="table1"/>
            </w:pPr>
            <w:r>
              <w:t xml:space="preserve">Yes – generic para on VDES, noting AIS is part of VDES.  Confirm outcomes from Korea workshop (Oct 2016) </w:t>
            </w:r>
          </w:p>
          <w:p w14:paraId="01C407D6" w14:textId="77777777" w:rsidR="001F779B" w:rsidRDefault="001F779B" w:rsidP="009D3F74">
            <w:pPr>
              <w:pStyle w:val="table1"/>
            </w:pPr>
            <w:r>
              <w:t xml:space="preserve">As VDES developments, some ASMs will move off AIS 1 and AIS </w:t>
            </w:r>
            <w:r>
              <w:lastRenderedPageBreak/>
              <w:t xml:space="preserve">2.  Complete revision of guidance on ASM will be required. </w:t>
            </w:r>
          </w:p>
          <w:p w14:paraId="586D5C6E" w14:textId="77777777" w:rsidR="001F779B" w:rsidRDefault="001F779B" w:rsidP="009D3F74">
            <w:pPr>
              <w:pStyle w:val="table1"/>
            </w:pPr>
            <w:r>
              <w:t xml:space="preserve">Note inconsistent use of ‘z’ in harmonised / harmonized. </w:t>
            </w:r>
          </w:p>
        </w:tc>
        <w:tc>
          <w:tcPr>
            <w:tcW w:w="2552" w:type="dxa"/>
          </w:tcPr>
          <w:p w14:paraId="2A99BF13" w14:textId="77777777" w:rsidR="00D13984" w:rsidRDefault="00D13984" w:rsidP="00D13984">
            <w:pPr>
              <w:pStyle w:val="table1"/>
            </w:pPr>
            <w:r>
              <w:lastRenderedPageBreak/>
              <w:t>2018</w:t>
            </w:r>
          </w:p>
          <w:p w14:paraId="522D161E" w14:textId="67440EFF" w:rsidR="001F779B" w:rsidRDefault="00D13984" w:rsidP="00D13984">
            <w:pPr>
              <w:pStyle w:val="table1"/>
            </w:pPr>
            <w:r>
              <w:t>Further revision 2020+ (post ITU-WRC2019)</w:t>
            </w:r>
          </w:p>
        </w:tc>
        <w:tc>
          <w:tcPr>
            <w:tcW w:w="1134" w:type="dxa"/>
          </w:tcPr>
          <w:p w14:paraId="26B651DE" w14:textId="77777777" w:rsidR="001F779B" w:rsidRDefault="001F779B" w:rsidP="009D3F74">
            <w:pPr>
              <w:pStyle w:val="table1"/>
            </w:pPr>
            <w:r>
              <w:t>H</w:t>
            </w:r>
          </w:p>
        </w:tc>
      </w:tr>
      <w:tr w:rsidR="001F779B" w:rsidRPr="00192CC6" w14:paraId="78F0AC07" w14:textId="77777777" w:rsidTr="00D13984">
        <w:tc>
          <w:tcPr>
            <w:tcW w:w="1668" w:type="dxa"/>
            <w:shd w:val="clear" w:color="auto" w:fill="auto"/>
            <w:vAlign w:val="center"/>
          </w:tcPr>
          <w:p w14:paraId="412A4D60" w14:textId="743C1E53" w:rsidR="001F779B" w:rsidRDefault="00F65AE2" w:rsidP="009D3F74">
            <w:pPr>
              <w:pStyle w:val="table1"/>
            </w:pPr>
            <w:r w:rsidRPr="003D73AD">
              <w:lastRenderedPageBreak/>
              <w:t xml:space="preserve">Guideline </w:t>
            </w:r>
            <w:r w:rsidR="001F779B">
              <w:t>1096</w:t>
            </w:r>
          </w:p>
          <w:p w14:paraId="0EE7381D" w14:textId="77777777" w:rsidR="001F779B" w:rsidRDefault="001F779B" w:rsidP="009D3F74">
            <w:pPr>
              <w:pStyle w:val="table1"/>
            </w:pPr>
            <w:r>
              <w:t>Dated: May 2013</w:t>
            </w:r>
          </w:p>
        </w:tc>
        <w:tc>
          <w:tcPr>
            <w:tcW w:w="2296" w:type="dxa"/>
            <w:shd w:val="clear" w:color="auto" w:fill="auto"/>
            <w:vAlign w:val="center"/>
          </w:tcPr>
          <w:p w14:paraId="57607B03" w14:textId="77777777" w:rsidR="001F779B" w:rsidRDefault="001F779B" w:rsidP="009D3F74">
            <w:pPr>
              <w:pStyle w:val="table1"/>
            </w:pPr>
            <w:r>
              <w:t xml:space="preserve">Anticipated user e-Navigation requirements from berth to berth, for AtoN authorities. </w:t>
            </w:r>
          </w:p>
        </w:tc>
        <w:tc>
          <w:tcPr>
            <w:tcW w:w="3261" w:type="dxa"/>
            <w:shd w:val="clear" w:color="auto" w:fill="auto"/>
            <w:vAlign w:val="center"/>
          </w:tcPr>
          <w:p w14:paraId="2B5C110F" w14:textId="77777777" w:rsidR="001F779B" w:rsidRPr="00F41A8F" w:rsidRDefault="001F779B" w:rsidP="009D3F74">
            <w:pPr>
              <w:pStyle w:val="table1"/>
            </w:pPr>
            <w:r>
              <w:t xml:space="preserve">Written prior to the release of the IMO e-Navigation implementation plan.  References AIS, including AIS related to AtoN. </w:t>
            </w:r>
          </w:p>
        </w:tc>
        <w:tc>
          <w:tcPr>
            <w:tcW w:w="3260" w:type="dxa"/>
          </w:tcPr>
          <w:p w14:paraId="060746AB" w14:textId="77777777" w:rsidR="001F779B" w:rsidRDefault="001F779B" w:rsidP="009D3F74">
            <w:pPr>
              <w:pStyle w:val="table1"/>
            </w:pPr>
            <w:r>
              <w:t xml:space="preserve">Yes – generic para on VDES, noting AIS is part of VDES.  Confirm outcomes from Korea workshop (Oct 2016) </w:t>
            </w:r>
          </w:p>
          <w:p w14:paraId="602EB5E8" w14:textId="77777777" w:rsidR="001F779B" w:rsidRDefault="001F779B" w:rsidP="009D3F74">
            <w:pPr>
              <w:pStyle w:val="table1"/>
            </w:pPr>
            <w:r>
              <w:t xml:space="preserve">May need to review as a whole now IMO has released the SIP. </w:t>
            </w:r>
          </w:p>
        </w:tc>
        <w:tc>
          <w:tcPr>
            <w:tcW w:w="2552" w:type="dxa"/>
          </w:tcPr>
          <w:p w14:paraId="7B05706D" w14:textId="6E516E4D" w:rsidR="001F779B" w:rsidRDefault="00D13984" w:rsidP="009D3F74">
            <w:pPr>
              <w:pStyle w:val="table1"/>
            </w:pPr>
            <w:r>
              <w:t>2018</w:t>
            </w:r>
          </w:p>
        </w:tc>
        <w:tc>
          <w:tcPr>
            <w:tcW w:w="1134" w:type="dxa"/>
          </w:tcPr>
          <w:p w14:paraId="1AB6FC10" w14:textId="77777777" w:rsidR="001F779B" w:rsidRDefault="001F779B" w:rsidP="009D3F74">
            <w:pPr>
              <w:pStyle w:val="table1"/>
            </w:pPr>
            <w:r>
              <w:t>M to H</w:t>
            </w:r>
          </w:p>
        </w:tc>
      </w:tr>
      <w:tr w:rsidR="001F779B" w:rsidRPr="00192CC6" w14:paraId="5583627B" w14:textId="77777777" w:rsidTr="00D13984">
        <w:tc>
          <w:tcPr>
            <w:tcW w:w="1668" w:type="dxa"/>
            <w:shd w:val="clear" w:color="auto" w:fill="auto"/>
            <w:vAlign w:val="center"/>
          </w:tcPr>
          <w:p w14:paraId="44048DEA" w14:textId="0E78610A" w:rsidR="001F779B" w:rsidRDefault="00F65AE2" w:rsidP="009D3F74">
            <w:pPr>
              <w:pStyle w:val="table1"/>
            </w:pPr>
            <w:r w:rsidRPr="003D73AD">
              <w:t xml:space="preserve">Guideline </w:t>
            </w:r>
            <w:r w:rsidR="001F779B">
              <w:t>1097</w:t>
            </w:r>
          </w:p>
          <w:p w14:paraId="7DC53022" w14:textId="77777777" w:rsidR="001F779B" w:rsidRDefault="001F779B" w:rsidP="009D3F74">
            <w:pPr>
              <w:pStyle w:val="table1"/>
            </w:pPr>
            <w:r>
              <w:t>Dated: May 2013</w:t>
            </w:r>
          </w:p>
        </w:tc>
        <w:tc>
          <w:tcPr>
            <w:tcW w:w="2296" w:type="dxa"/>
            <w:shd w:val="clear" w:color="auto" w:fill="auto"/>
            <w:vAlign w:val="center"/>
          </w:tcPr>
          <w:p w14:paraId="10D4784C" w14:textId="77777777" w:rsidR="001F779B" w:rsidRDefault="001F779B" w:rsidP="009D3F74">
            <w:pPr>
              <w:pStyle w:val="table1"/>
            </w:pPr>
            <w:r>
              <w:t>Technical features and technology relevant for simulation of AtoN</w:t>
            </w:r>
          </w:p>
        </w:tc>
        <w:tc>
          <w:tcPr>
            <w:tcW w:w="3261" w:type="dxa"/>
            <w:shd w:val="clear" w:color="auto" w:fill="auto"/>
            <w:vAlign w:val="center"/>
          </w:tcPr>
          <w:p w14:paraId="4217BD79" w14:textId="77777777" w:rsidR="001F779B" w:rsidRPr="00F41A8F" w:rsidRDefault="001F779B" w:rsidP="009D3F74">
            <w:pPr>
              <w:pStyle w:val="table1"/>
            </w:pPr>
            <w:r>
              <w:t xml:space="preserve">Makes reference to guideline 1058, notes that 1097 provides greater technical guidance, supplementing 1058.  </w:t>
            </w:r>
          </w:p>
        </w:tc>
        <w:tc>
          <w:tcPr>
            <w:tcW w:w="3260" w:type="dxa"/>
          </w:tcPr>
          <w:p w14:paraId="23CC97D6" w14:textId="77777777" w:rsidR="001F779B" w:rsidRDefault="001F779B" w:rsidP="009D3F74">
            <w:pPr>
              <w:pStyle w:val="table1"/>
            </w:pPr>
            <w:r>
              <w:t xml:space="preserve">Yes – generic para on VDES, noting AIS is part of VDES.  </w:t>
            </w:r>
          </w:p>
          <w:p w14:paraId="7AE9AE27" w14:textId="77777777" w:rsidR="001F779B" w:rsidRDefault="001F779B" w:rsidP="009D3F74">
            <w:pPr>
              <w:pStyle w:val="table1"/>
            </w:pPr>
            <w:r>
              <w:t xml:space="preserve">Recommending reviewing both 1058 and 1097 with a view to merging in the future. </w:t>
            </w:r>
          </w:p>
        </w:tc>
        <w:tc>
          <w:tcPr>
            <w:tcW w:w="2552" w:type="dxa"/>
          </w:tcPr>
          <w:p w14:paraId="71CAFDF5" w14:textId="39A38BCB" w:rsidR="001F779B" w:rsidRDefault="00D13984" w:rsidP="009D3F74">
            <w:pPr>
              <w:pStyle w:val="table1"/>
            </w:pPr>
            <w:r>
              <w:t>2018</w:t>
            </w:r>
          </w:p>
        </w:tc>
        <w:tc>
          <w:tcPr>
            <w:tcW w:w="1134" w:type="dxa"/>
          </w:tcPr>
          <w:p w14:paraId="137DA082" w14:textId="77777777" w:rsidR="001F779B" w:rsidRDefault="001F779B" w:rsidP="009D3F74">
            <w:pPr>
              <w:pStyle w:val="table1"/>
            </w:pPr>
            <w:r>
              <w:t>M to L</w:t>
            </w:r>
          </w:p>
        </w:tc>
      </w:tr>
      <w:tr w:rsidR="001F779B" w:rsidRPr="00192CC6" w14:paraId="094D9505" w14:textId="77777777" w:rsidTr="00D13984">
        <w:tc>
          <w:tcPr>
            <w:tcW w:w="1668" w:type="dxa"/>
            <w:shd w:val="clear" w:color="auto" w:fill="auto"/>
            <w:vAlign w:val="center"/>
          </w:tcPr>
          <w:p w14:paraId="2C65FEEC" w14:textId="10FFE707" w:rsidR="001F779B" w:rsidRDefault="00F65AE2" w:rsidP="009D3F74">
            <w:pPr>
              <w:pStyle w:val="table1"/>
            </w:pPr>
            <w:r w:rsidRPr="003D73AD">
              <w:t xml:space="preserve">Guideline </w:t>
            </w:r>
            <w:r w:rsidR="001F779B">
              <w:t>1098</w:t>
            </w:r>
          </w:p>
          <w:p w14:paraId="5FF16F56" w14:textId="77777777" w:rsidR="001F779B" w:rsidRDefault="001F779B" w:rsidP="009D3F74">
            <w:pPr>
              <w:pStyle w:val="table1"/>
            </w:pPr>
            <w:r>
              <w:t>Dated: May 2013</w:t>
            </w:r>
          </w:p>
        </w:tc>
        <w:tc>
          <w:tcPr>
            <w:tcW w:w="2296" w:type="dxa"/>
            <w:shd w:val="clear" w:color="auto" w:fill="auto"/>
            <w:vAlign w:val="center"/>
          </w:tcPr>
          <w:p w14:paraId="4C491AA5" w14:textId="77777777" w:rsidR="001F779B" w:rsidRDefault="001F779B" w:rsidP="009D3F74">
            <w:pPr>
              <w:pStyle w:val="table1"/>
            </w:pPr>
            <w:r>
              <w:t>Application of AIS AtoN on buoys</w:t>
            </w:r>
          </w:p>
        </w:tc>
        <w:tc>
          <w:tcPr>
            <w:tcW w:w="3261" w:type="dxa"/>
            <w:shd w:val="clear" w:color="auto" w:fill="auto"/>
            <w:vAlign w:val="center"/>
          </w:tcPr>
          <w:p w14:paraId="2B901511" w14:textId="77777777" w:rsidR="001F779B" w:rsidRPr="00F41A8F" w:rsidRDefault="001F779B" w:rsidP="009D3F74">
            <w:pPr>
              <w:pStyle w:val="table1"/>
            </w:pPr>
            <w:r>
              <w:t xml:space="preserve">Offers guidance regarding specification, installation and maintenance.  Compliments A-126.  </w:t>
            </w:r>
          </w:p>
        </w:tc>
        <w:tc>
          <w:tcPr>
            <w:tcW w:w="3260" w:type="dxa"/>
          </w:tcPr>
          <w:p w14:paraId="518500F2" w14:textId="77777777" w:rsidR="001F779B" w:rsidRDefault="001F779B" w:rsidP="009D3F74">
            <w:pPr>
              <w:pStyle w:val="table1"/>
            </w:pPr>
            <w:r>
              <w:t xml:space="preserve">Yes – initially a generic overview, but future will require a full revision noting the different message types referenced (including binary / ASMs).  </w:t>
            </w:r>
          </w:p>
          <w:p w14:paraId="76822099" w14:textId="77777777" w:rsidR="001F779B" w:rsidRDefault="001F779B" w:rsidP="009D3F74">
            <w:pPr>
              <w:pStyle w:val="table1"/>
            </w:pPr>
            <w:r>
              <w:t>Recommend reviewing how this fits with guidelines 1095, 1085,</w:t>
            </w:r>
            <w:r w:rsidR="00241467">
              <w:t xml:space="preserve"> 1084, 1081, 1077, 1067-1, 1062</w:t>
            </w:r>
          </w:p>
        </w:tc>
        <w:tc>
          <w:tcPr>
            <w:tcW w:w="2552" w:type="dxa"/>
          </w:tcPr>
          <w:p w14:paraId="5141B661" w14:textId="77777777" w:rsidR="00D13984" w:rsidRDefault="00D13984" w:rsidP="00D13984">
            <w:pPr>
              <w:pStyle w:val="table1"/>
            </w:pPr>
            <w:r>
              <w:t>2018</w:t>
            </w:r>
          </w:p>
          <w:p w14:paraId="5D5D8026" w14:textId="526D2561" w:rsidR="001F779B" w:rsidRDefault="00D13984" w:rsidP="00D13984">
            <w:pPr>
              <w:pStyle w:val="table1"/>
            </w:pPr>
            <w:r>
              <w:t xml:space="preserve">Further revision 2020+ </w:t>
            </w:r>
          </w:p>
        </w:tc>
        <w:tc>
          <w:tcPr>
            <w:tcW w:w="1134" w:type="dxa"/>
          </w:tcPr>
          <w:p w14:paraId="670A1828" w14:textId="77777777" w:rsidR="001F779B" w:rsidRDefault="001F779B" w:rsidP="009D3F74">
            <w:pPr>
              <w:pStyle w:val="table1"/>
            </w:pPr>
            <w:r>
              <w:t>H</w:t>
            </w:r>
          </w:p>
        </w:tc>
      </w:tr>
      <w:tr w:rsidR="001F779B" w:rsidRPr="00192CC6" w14:paraId="64F8EE93" w14:textId="77777777" w:rsidTr="00D13984">
        <w:tc>
          <w:tcPr>
            <w:tcW w:w="1668" w:type="dxa"/>
            <w:shd w:val="clear" w:color="auto" w:fill="auto"/>
            <w:vAlign w:val="center"/>
          </w:tcPr>
          <w:p w14:paraId="005A962B" w14:textId="1B98C1BF" w:rsidR="001F779B" w:rsidRDefault="00F65AE2" w:rsidP="009D3F74">
            <w:pPr>
              <w:pStyle w:val="table1"/>
            </w:pPr>
            <w:r w:rsidRPr="003D73AD">
              <w:t xml:space="preserve">Guideline </w:t>
            </w:r>
            <w:r w:rsidR="001F779B">
              <w:t>1101</w:t>
            </w:r>
          </w:p>
          <w:p w14:paraId="2E3FAFB0" w14:textId="77777777" w:rsidR="001F779B" w:rsidRDefault="001F779B" w:rsidP="009D3F74">
            <w:pPr>
              <w:pStyle w:val="table1"/>
            </w:pPr>
            <w:r>
              <w:t>Dated: December 2013</w:t>
            </w:r>
          </w:p>
        </w:tc>
        <w:tc>
          <w:tcPr>
            <w:tcW w:w="2296" w:type="dxa"/>
            <w:shd w:val="clear" w:color="auto" w:fill="auto"/>
            <w:vAlign w:val="center"/>
          </w:tcPr>
          <w:p w14:paraId="5C43B207" w14:textId="77777777" w:rsidR="001F779B" w:rsidRDefault="001F779B" w:rsidP="009D3F74">
            <w:pPr>
              <w:pStyle w:val="table1"/>
            </w:pPr>
            <w:r>
              <w:t>Auditing and assessing VTS</w:t>
            </w:r>
          </w:p>
        </w:tc>
        <w:tc>
          <w:tcPr>
            <w:tcW w:w="3261" w:type="dxa"/>
            <w:shd w:val="clear" w:color="auto" w:fill="auto"/>
            <w:vAlign w:val="center"/>
          </w:tcPr>
          <w:p w14:paraId="2C119C86" w14:textId="77777777" w:rsidR="001F779B" w:rsidRPr="00F41A8F" w:rsidRDefault="001F779B" w:rsidP="009D3F74">
            <w:pPr>
              <w:pStyle w:val="table1"/>
            </w:pPr>
            <w:r>
              <w:t>P</w:t>
            </w:r>
            <w:r w:rsidRPr="0067531A">
              <w:t xml:space="preserve">rovide guidance for competent </w:t>
            </w:r>
            <w:r>
              <w:t xml:space="preserve">authorities and VTS authorities </w:t>
            </w:r>
            <w:r w:rsidRPr="0067531A">
              <w:t xml:space="preserve">to meet their obligations under SOLAS for the establishment and operation of VTS. In </w:t>
            </w:r>
            <w:r>
              <w:t xml:space="preserve">particular, </w:t>
            </w:r>
            <w:r w:rsidRPr="0067531A">
              <w:t xml:space="preserve">it </w:t>
            </w:r>
            <w:r w:rsidRPr="0067531A">
              <w:lastRenderedPageBreak/>
              <w:t>aims to provide guidance for auditing and assessing a VTS and the subsequent on-going</w:t>
            </w:r>
            <w:r>
              <w:t xml:space="preserve"> </w:t>
            </w:r>
            <w:r w:rsidRPr="0067531A">
              <w:t>assessment and evaluation</w:t>
            </w:r>
          </w:p>
        </w:tc>
        <w:tc>
          <w:tcPr>
            <w:tcW w:w="3260" w:type="dxa"/>
          </w:tcPr>
          <w:p w14:paraId="3AAE7C53" w14:textId="77777777" w:rsidR="001F779B" w:rsidRDefault="001F779B" w:rsidP="009D3F74">
            <w:pPr>
              <w:pStyle w:val="table1"/>
            </w:pPr>
            <w:r>
              <w:lastRenderedPageBreak/>
              <w:t xml:space="preserve">Yes – generic para on VDES, noting AIS is part of VDES.  </w:t>
            </w:r>
          </w:p>
          <w:p w14:paraId="52E4461B" w14:textId="77777777" w:rsidR="001F779B" w:rsidRDefault="001F779B" w:rsidP="009D3F74">
            <w:pPr>
              <w:pStyle w:val="table1"/>
            </w:pPr>
          </w:p>
        </w:tc>
        <w:tc>
          <w:tcPr>
            <w:tcW w:w="2552" w:type="dxa"/>
          </w:tcPr>
          <w:p w14:paraId="1A625E5D" w14:textId="27699170" w:rsidR="001F779B" w:rsidRDefault="00D13984" w:rsidP="009D3F74">
            <w:pPr>
              <w:pStyle w:val="table1"/>
            </w:pPr>
            <w:r>
              <w:t>2018</w:t>
            </w:r>
          </w:p>
        </w:tc>
        <w:tc>
          <w:tcPr>
            <w:tcW w:w="1134" w:type="dxa"/>
          </w:tcPr>
          <w:p w14:paraId="4ACAE67C" w14:textId="77777777" w:rsidR="001F779B" w:rsidRDefault="001F779B" w:rsidP="009D3F74">
            <w:pPr>
              <w:pStyle w:val="table1"/>
            </w:pPr>
            <w:r>
              <w:t>L</w:t>
            </w:r>
          </w:p>
        </w:tc>
      </w:tr>
      <w:tr w:rsidR="001F779B" w:rsidRPr="00192CC6" w14:paraId="23DC08B7" w14:textId="77777777" w:rsidTr="00D13984">
        <w:tc>
          <w:tcPr>
            <w:tcW w:w="1668" w:type="dxa"/>
            <w:shd w:val="clear" w:color="auto" w:fill="76923C" w:themeFill="accent3" w:themeFillShade="BF"/>
            <w:vAlign w:val="center"/>
          </w:tcPr>
          <w:p w14:paraId="3CE55AD7" w14:textId="3E51388B" w:rsidR="001F779B" w:rsidRDefault="00F65AE2" w:rsidP="009D3F74">
            <w:pPr>
              <w:pStyle w:val="table1"/>
            </w:pPr>
            <w:r w:rsidRPr="003D73AD">
              <w:lastRenderedPageBreak/>
              <w:t xml:space="preserve">Guideline </w:t>
            </w:r>
            <w:r w:rsidR="001F779B">
              <w:t>1102</w:t>
            </w:r>
          </w:p>
          <w:p w14:paraId="45DAB0FD" w14:textId="77777777" w:rsidR="001F779B" w:rsidRDefault="001F779B" w:rsidP="009D3F74">
            <w:pPr>
              <w:pStyle w:val="table1"/>
            </w:pPr>
            <w:r>
              <w:t>Dated: December 2013</w:t>
            </w:r>
          </w:p>
        </w:tc>
        <w:tc>
          <w:tcPr>
            <w:tcW w:w="2296" w:type="dxa"/>
            <w:shd w:val="clear" w:color="auto" w:fill="76923C" w:themeFill="accent3" w:themeFillShade="BF"/>
            <w:vAlign w:val="center"/>
          </w:tcPr>
          <w:p w14:paraId="71C4AD4D" w14:textId="77777777" w:rsidR="001F779B" w:rsidRDefault="001F779B" w:rsidP="009D3F74">
            <w:pPr>
              <w:pStyle w:val="table1"/>
            </w:pPr>
            <w:r>
              <w:t>VTS interaction with allied or other services</w:t>
            </w:r>
          </w:p>
        </w:tc>
        <w:tc>
          <w:tcPr>
            <w:tcW w:w="3261" w:type="dxa"/>
            <w:shd w:val="clear" w:color="auto" w:fill="76923C" w:themeFill="accent3" w:themeFillShade="BF"/>
            <w:vAlign w:val="center"/>
          </w:tcPr>
          <w:p w14:paraId="2139698C" w14:textId="77777777" w:rsidR="001F779B" w:rsidRPr="00F41A8F" w:rsidRDefault="001F779B" w:rsidP="009D3F74">
            <w:pPr>
              <w:pStyle w:val="table1"/>
            </w:pPr>
            <w:r>
              <w:t>D</w:t>
            </w:r>
            <w:r w:rsidRPr="005130DA">
              <w:t>escribes the issues to be considered and the</w:t>
            </w:r>
            <w:r>
              <w:t xml:space="preserve"> principles to be respected for </w:t>
            </w:r>
            <w:r w:rsidRPr="005130DA">
              <w:t>successful interaction between VTS and allied or other services.</w:t>
            </w:r>
          </w:p>
        </w:tc>
        <w:tc>
          <w:tcPr>
            <w:tcW w:w="3260" w:type="dxa"/>
            <w:shd w:val="clear" w:color="auto" w:fill="76923C" w:themeFill="accent3" w:themeFillShade="BF"/>
          </w:tcPr>
          <w:p w14:paraId="3292DC07" w14:textId="77777777" w:rsidR="001F779B" w:rsidRDefault="001F779B" w:rsidP="009D3F74">
            <w:pPr>
              <w:pStyle w:val="table1"/>
            </w:pPr>
            <w:r>
              <w:t xml:space="preserve">No amendment necessary at this time. </w:t>
            </w:r>
          </w:p>
          <w:p w14:paraId="470FCCEA" w14:textId="77777777" w:rsidR="001F779B" w:rsidRDefault="001F779B" w:rsidP="009D3F74">
            <w:pPr>
              <w:pStyle w:val="table1"/>
            </w:pPr>
            <w:r>
              <w:t xml:space="preserve">May wish to review as shore side communications structures develop in support of e-navigation. </w:t>
            </w:r>
          </w:p>
        </w:tc>
        <w:tc>
          <w:tcPr>
            <w:tcW w:w="2552" w:type="dxa"/>
            <w:shd w:val="clear" w:color="auto" w:fill="76923C" w:themeFill="accent3" w:themeFillShade="BF"/>
          </w:tcPr>
          <w:p w14:paraId="4434F4B7" w14:textId="77777777" w:rsidR="001F779B" w:rsidRDefault="001F779B" w:rsidP="009D3F74">
            <w:pPr>
              <w:pStyle w:val="table1"/>
            </w:pPr>
          </w:p>
        </w:tc>
        <w:tc>
          <w:tcPr>
            <w:tcW w:w="1134" w:type="dxa"/>
            <w:shd w:val="clear" w:color="auto" w:fill="76923C" w:themeFill="accent3" w:themeFillShade="BF"/>
          </w:tcPr>
          <w:p w14:paraId="3E9CE3CD" w14:textId="77777777" w:rsidR="001F779B" w:rsidRDefault="001F779B" w:rsidP="009D3F74">
            <w:pPr>
              <w:pStyle w:val="table1"/>
            </w:pPr>
          </w:p>
        </w:tc>
      </w:tr>
      <w:tr w:rsidR="001F779B" w:rsidRPr="00192CC6" w14:paraId="5FC8B464" w14:textId="77777777" w:rsidTr="00D13984">
        <w:tc>
          <w:tcPr>
            <w:tcW w:w="1668" w:type="dxa"/>
            <w:shd w:val="clear" w:color="auto" w:fill="auto"/>
            <w:vAlign w:val="center"/>
          </w:tcPr>
          <w:p w14:paraId="4B4714C5" w14:textId="49AB8062" w:rsidR="001F779B" w:rsidRDefault="00F65AE2" w:rsidP="009D3F74">
            <w:pPr>
              <w:pStyle w:val="table1"/>
            </w:pPr>
            <w:r w:rsidRPr="003D73AD">
              <w:t xml:space="preserve">Guideline </w:t>
            </w:r>
            <w:r w:rsidR="001F779B">
              <w:t>1104</w:t>
            </w:r>
          </w:p>
          <w:p w14:paraId="00F49D91" w14:textId="77777777" w:rsidR="001F779B" w:rsidRDefault="001F779B" w:rsidP="009D3F74">
            <w:pPr>
              <w:pStyle w:val="table1"/>
            </w:pPr>
            <w:r>
              <w:t>Dated: December 2013</w:t>
            </w:r>
          </w:p>
        </w:tc>
        <w:tc>
          <w:tcPr>
            <w:tcW w:w="2296" w:type="dxa"/>
            <w:shd w:val="clear" w:color="auto" w:fill="auto"/>
            <w:vAlign w:val="center"/>
          </w:tcPr>
          <w:p w14:paraId="434D688A" w14:textId="77777777" w:rsidR="001F779B" w:rsidRDefault="001F779B" w:rsidP="009D3F74">
            <w:pPr>
              <w:pStyle w:val="table1"/>
            </w:pPr>
            <w:r>
              <w:t>Application of maritime surface picture for risk assessment and provision of AtoN</w:t>
            </w:r>
          </w:p>
        </w:tc>
        <w:tc>
          <w:tcPr>
            <w:tcW w:w="3261" w:type="dxa"/>
            <w:shd w:val="clear" w:color="auto" w:fill="auto"/>
            <w:vAlign w:val="center"/>
          </w:tcPr>
          <w:p w14:paraId="0BB05E10" w14:textId="77777777" w:rsidR="001F779B" w:rsidRPr="00F41A8F" w:rsidRDefault="001F779B" w:rsidP="009D3F74">
            <w:pPr>
              <w:pStyle w:val="table1"/>
            </w:pPr>
            <w:r w:rsidRPr="005130DA">
              <w:t>This document provides guidance on the use of GIS to assess the req</w:t>
            </w:r>
            <w:r>
              <w:t xml:space="preserve">uirement and impact of AtoN </w:t>
            </w:r>
            <w:r w:rsidRPr="005130DA">
              <w:t>in the area of interest. It covers incorporation of charting overlays with new dangers and</w:t>
            </w:r>
            <w:r>
              <w:t xml:space="preserve"> </w:t>
            </w:r>
            <w:r w:rsidRPr="005130DA">
              <w:t>amplification of existing dangers. Automatic Identification System (AIS) data will be used to</w:t>
            </w:r>
            <w:r>
              <w:t xml:space="preserve"> </w:t>
            </w:r>
            <w:r w:rsidRPr="005130DA">
              <w:t>determine traffic profile and volume.</w:t>
            </w:r>
          </w:p>
        </w:tc>
        <w:tc>
          <w:tcPr>
            <w:tcW w:w="3260" w:type="dxa"/>
          </w:tcPr>
          <w:p w14:paraId="08154849" w14:textId="77777777" w:rsidR="001F779B" w:rsidRDefault="001F779B" w:rsidP="009D3F74">
            <w:pPr>
              <w:pStyle w:val="table1"/>
            </w:pPr>
            <w:r>
              <w:t xml:space="preserve">Yes – generic para on VDES, noting AIS is part of VDES.  </w:t>
            </w:r>
          </w:p>
          <w:p w14:paraId="3382BC09" w14:textId="77777777" w:rsidR="001F779B" w:rsidRDefault="001F779B" w:rsidP="009D3F74">
            <w:pPr>
              <w:pStyle w:val="table1"/>
            </w:pPr>
            <w:r>
              <w:t>Recommend review / merge with guidelines 1078, 1058, 1057.</w:t>
            </w:r>
          </w:p>
        </w:tc>
        <w:tc>
          <w:tcPr>
            <w:tcW w:w="2552" w:type="dxa"/>
          </w:tcPr>
          <w:p w14:paraId="397482DB" w14:textId="0788E05A" w:rsidR="001F779B" w:rsidRDefault="00D13984" w:rsidP="009D3F74">
            <w:pPr>
              <w:pStyle w:val="table1"/>
            </w:pPr>
            <w:r>
              <w:t>2019</w:t>
            </w:r>
          </w:p>
        </w:tc>
        <w:tc>
          <w:tcPr>
            <w:tcW w:w="1134" w:type="dxa"/>
          </w:tcPr>
          <w:p w14:paraId="45CCE061" w14:textId="77777777" w:rsidR="001F779B" w:rsidRDefault="001F779B" w:rsidP="009D3F74">
            <w:pPr>
              <w:pStyle w:val="table1"/>
            </w:pPr>
            <w:r>
              <w:t>L</w:t>
            </w:r>
          </w:p>
        </w:tc>
      </w:tr>
      <w:tr w:rsidR="001F779B" w:rsidRPr="00192CC6" w14:paraId="578CE856" w14:textId="77777777" w:rsidTr="00D13984">
        <w:tc>
          <w:tcPr>
            <w:tcW w:w="1668" w:type="dxa"/>
            <w:shd w:val="clear" w:color="auto" w:fill="auto"/>
            <w:vAlign w:val="center"/>
          </w:tcPr>
          <w:p w14:paraId="31BD4149" w14:textId="62519BC1" w:rsidR="001F779B" w:rsidRDefault="00F65AE2" w:rsidP="009D3F74">
            <w:pPr>
              <w:pStyle w:val="table1"/>
            </w:pPr>
            <w:r w:rsidRPr="003D73AD">
              <w:t xml:space="preserve">Guideline </w:t>
            </w:r>
            <w:r w:rsidR="001F779B">
              <w:t>1105</w:t>
            </w:r>
          </w:p>
          <w:p w14:paraId="447E6902" w14:textId="77777777" w:rsidR="001F779B" w:rsidRDefault="001F779B" w:rsidP="009D3F74">
            <w:pPr>
              <w:pStyle w:val="table1"/>
            </w:pPr>
            <w:r>
              <w:t>Dated: December 2013</w:t>
            </w:r>
          </w:p>
        </w:tc>
        <w:tc>
          <w:tcPr>
            <w:tcW w:w="2296" w:type="dxa"/>
            <w:shd w:val="clear" w:color="auto" w:fill="auto"/>
            <w:vAlign w:val="center"/>
          </w:tcPr>
          <w:p w14:paraId="408F4340" w14:textId="77777777" w:rsidR="001F779B" w:rsidRDefault="001F779B" w:rsidP="009D3F74">
            <w:pPr>
              <w:pStyle w:val="table1"/>
            </w:pPr>
            <w:r>
              <w:t>Harmonized portrayal of e-Navigation related information</w:t>
            </w:r>
          </w:p>
        </w:tc>
        <w:tc>
          <w:tcPr>
            <w:tcW w:w="3261" w:type="dxa"/>
            <w:shd w:val="clear" w:color="auto" w:fill="auto"/>
            <w:vAlign w:val="center"/>
          </w:tcPr>
          <w:p w14:paraId="5313B9B4" w14:textId="77777777" w:rsidR="001F779B" w:rsidRPr="006259C7" w:rsidRDefault="001F779B" w:rsidP="009D3F74">
            <w:pPr>
              <w:pStyle w:val="table1"/>
              <w:rPr>
                <w:i/>
                <w:iCs/>
              </w:rPr>
            </w:pPr>
            <w:r w:rsidRPr="006259C7">
              <w:t>The objective of this document is to provide guidance on how to achieve a "</w:t>
            </w:r>
            <w:r>
              <w:rPr>
                <w:i/>
                <w:iCs/>
              </w:rPr>
              <w:t xml:space="preserve">harmonized </w:t>
            </w:r>
            <w:r w:rsidRPr="006259C7">
              <w:rPr>
                <w:i/>
                <w:iCs/>
              </w:rPr>
              <w:t>presentation</w:t>
            </w:r>
            <w:r w:rsidRPr="006259C7">
              <w:t>" of information ashore with the presentation on board in the e-Navigation context</w:t>
            </w:r>
          </w:p>
        </w:tc>
        <w:tc>
          <w:tcPr>
            <w:tcW w:w="3260" w:type="dxa"/>
          </w:tcPr>
          <w:p w14:paraId="36C804DC" w14:textId="77777777" w:rsidR="001F779B" w:rsidRDefault="001F779B" w:rsidP="009D3F74">
            <w:pPr>
              <w:pStyle w:val="table1"/>
            </w:pPr>
            <w:r>
              <w:t>Yes – generic para on VDES, noting AIS is part of VDES.  Confirm outcomes from Korea workshop (Oct 2016)</w:t>
            </w:r>
          </w:p>
          <w:p w14:paraId="326F36ED" w14:textId="77777777" w:rsidR="001F779B" w:rsidRDefault="001F779B" w:rsidP="009D3F74">
            <w:pPr>
              <w:pStyle w:val="table1"/>
            </w:pPr>
            <w:r>
              <w:t xml:space="preserve">Recommend reviewing /confirming relationship with guideline 1088 </w:t>
            </w:r>
          </w:p>
        </w:tc>
        <w:tc>
          <w:tcPr>
            <w:tcW w:w="2552" w:type="dxa"/>
          </w:tcPr>
          <w:p w14:paraId="6F9AF51E" w14:textId="1F5EF179" w:rsidR="001F779B" w:rsidRDefault="00D13984" w:rsidP="009D3F74">
            <w:pPr>
              <w:pStyle w:val="table1"/>
            </w:pPr>
            <w:r>
              <w:t>2018</w:t>
            </w:r>
          </w:p>
        </w:tc>
        <w:tc>
          <w:tcPr>
            <w:tcW w:w="1134" w:type="dxa"/>
          </w:tcPr>
          <w:p w14:paraId="26BA63A1" w14:textId="77777777" w:rsidR="001F779B" w:rsidRDefault="001F779B" w:rsidP="009D3F74">
            <w:pPr>
              <w:pStyle w:val="table1"/>
            </w:pPr>
            <w:r>
              <w:t>M</w:t>
            </w:r>
          </w:p>
        </w:tc>
      </w:tr>
      <w:tr w:rsidR="001F779B" w:rsidRPr="00192CC6" w14:paraId="28C2A4B9" w14:textId="77777777" w:rsidTr="00D13984">
        <w:tc>
          <w:tcPr>
            <w:tcW w:w="1668" w:type="dxa"/>
            <w:shd w:val="clear" w:color="auto" w:fill="auto"/>
            <w:vAlign w:val="center"/>
          </w:tcPr>
          <w:p w14:paraId="53BA04B5" w14:textId="71D66E2A" w:rsidR="001F779B" w:rsidRDefault="00F65AE2" w:rsidP="009D3F74">
            <w:pPr>
              <w:pStyle w:val="table1"/>
            </w:pPr>
            <w:r w:rsidRPr="003D73AD">
              <w:lastRenderedPageBreak/>
              <w:t xml:space="preserve">Guideline </w:t>
            </w:r>
            <w:r w:rsidR="001F779B">
              <w:t>1106</w:t>
            </w:r>
          </w:p>
          <w:p w14:paraId="225368F3" w14:textId="77777777" w:rsidR="001F779B" w:rsidRDefault="001F779B" w:rsidP="009D3F74">
            <w:pPr>
              <w:pStyle w:val="table1"/>
            </w:pPr>
            <w:r>
              <w:t>Dated: December 2013</w:t>
            </w:r>
          </w:p>
        </w:tc>
        <w:tc>
          <w:tcPr>
            <w:tcW w:w="2296" w:type="dxa"/>
            <w:shd w:val="clear" w:color="auto" w:fill="auto"/>
            <w:vAlign w:val="center"/>
          </w:tcPr>
          <w:p w14:paraId="74EDF9E8" w14:textId="77777777" w:rsidR="001F779B" w:rsidRDefault="001F779B" w:rsidP="009D3F74">
            <w:pPr>
              <w:pStyle w:val="table1"/>
            </w:pPr>
            <w:r>
              <w:t xml:space="preserve">Producing an IALA S-100 Product Specification </w:t>
            </w:r>
          </w:p>
        </w:tc>
        <w:tc>
          <w:tcPr>
            <w:tcW w:w="3261" w:type="dxa"/>
            <w:shd w:val="clear" w:color="auto" w:fill="auto"/>
            <w:vAlign w:val="center"/>
          </w:tcPr>
          <w:p w14:paraId="68992BFF" w14:textId="77777777" w:rsidR="001F779B" w:rsidRPr="006259C7" w:rsidRDefault="001F779B" w:rsidP="009D3F74">
            <w:pPr>
              <w:pStyle w:val="table1"/>
            </w:pPr>
            <w:r>
              <w:t>Aims to provide a common understanding of what is needed to implement products in the S-100 registry.  Notes t</w:t>
            </w:r>
            <w:r w:rsidRPr="0060035F">
              <w:t>he IALA Domain within the</w:t>
            </w:r>
            <w:r>
              <w:t xml:space="preserve"> </w:t>
            </w:r>
            <w:r w:rsidRPr="0060035F">
              <w:t>IHO Registry is being created to provide standardized information in fields such as ATON, VTS</w:t>
            </w:r>
            <w:r>
              <w:t xml:space="preserve"> </w:t>
            </w:r>
            <w:r w:rsidRPr="0060035F">
              <w:t>and AIS support of the e-Navigation initiative.</w:t>
            </w:r>
          </w:p>
        </w:tc>
        <w:tc>
          <w:tcPr>
            <w:tcW w:w="3260" w:type="dxa"/>
          </w:tcPr>
          <w:p w14:paraId="5739B312" w14:textId="77777777" w:rsidR="001F779B" w:rsidRDefault="001F779B" w:rsidP="009D3F74">
            <w:pPr>
              <w:pStyle w:val="table1"/>
            </w:pPr>
            <w:r>
              <w:t xml:space="preserve">Yes - generic para on VDES, noting AIS is part of VDES.  </w:t>
            </w:r>
          </w:p>
          <w:p w14:paraId="5B97A6C8" w14:textId="77777777" w:rsidR="001F779B" w:rsidRDefault="001F779B" w:rsidP="009D3F74">
            <w:pPr>
              <w:pStyle w:val="table1"/>
            </w:pPr>
            <w:r>
              <w:t xml:space="preserve">Future – will need to verify how VDES fits with S-100 overall. This can be done as VDES develops, to ensure compatibility of systems.  </w:t>
            </w:r>
          </w:p>
          <w:p w14:paraId="63E6406A" w14:textId="77777777" w:rsidR="001F779B" w:rsidRDefault="001F779B" w:rsidP="009D3F74">
            <w:pPr>
              <w:pStyle w:val="table1"/>
            </w:pPr>
            <w:r>
              <w:t xml:space="preserve">Recommend verifying how this fits with guideline 1088. </w:t>
            </w:r>
          </w:p>
        </w:tc>
        <w:tc>
          <w:tcPr>
            <w:tcW w:w="2552" w:type="dxa"/>
          </w:tcPr>
          <w:p w14:paraId="134202B8" w14:textId="7767607A" w:rsidR="001F779B" w:rsidRDefault="00D13984" w:rsidP="009D3F74">
            <w:pPr>
              <w:pStyle w:val="table1"/>
            </w:pPr>
            <w:r>
              <w:t>2018</w:t>
            </w:r>
          </w:p>
          <w:p w14:paraId="666F0902" w14:textId="77777777" w:rsidR="001F779B" w:rsidRDefault="001F779B" w:rsidP="009D3F74">
            <w:pPr>
              <w:pStyle w:val="table1"/>
            </w:pPr>
            <w:r>
              <w:t>&amp;</w:t>
            </w:r>
          </w:p>
          <w:p w14:paraId="4CB98C75" w14:textId="244DCACB" w:rsidR="001F779B" w:rsidRDefault="00D13984" w:rsidP="009D3F74">
            <w:pPr>
              <w:pStyle w:val="table1"/>
            </w:pPr>
            <w:r>
              <w:t>2021</w:t>
            </w:r>
          </w:p>
        </w:tc>
        <w:tc>
          <w:tcPr>
            <w:tcW w:w="1134" w:type="dxa"/>
          </w:tcPr>
          <w:p w14:paraId="054E5294" w14:textId="77777777" w:rsidR="001F779B" w:rsidRDefault="001F779B" w:rsidP="009D3F74">
            <w:pPr>
              <w:pStyle w:val="table1"/>
            </w:pPr>
            <w:r>
              <w:t>M</w:t>
            </w:r>
          </w:p>
        </w:tc>
      </w:tr>
      <w:tr w:rsidR="001F779B" w:rsidRPr="00192CC6" w14:paraId="13F0AE02" w14:textId="77777777" w:rsidTr="00D13984">
        <w:tc>
          <w:tcPr>
            <w:tcW w:w="1668" w:type="dxa"/>
            <w:shd w:val="clear" w:color="auto" w:fill="auto"/>
            <w:vAlign w:val="center"/>
          </w:tcPr>
          <w:p w14:paraId="4E362672" w14:textId="4808258C" w:rsidR="001F779B" w:rsidRDefault="00F65AE2" w:rsidP="009D3F74">
            <w:pPr>
              <w:pStyle w:val="table1"/>
            </w:pPr>
            <w:r w:rsidRPr="003D73AD">
              <w:t xml:space="preserve">Guideline </w:t>
            </w:r>
            <w:r w:rsidR="001F779B">
              <w:t>1108</w:t>
            </w:r>
          </w:p>
          <w:p w14:paraId="0E6DCA12" w14:textId="77777777" w:rsidR="001F779B" w:rsidRDefault="001F779B" w:rsidP="009D3F74">
            <w:pPr>
              <w:pStyle w:val="table1"/>
            </w:pPr>
            <w:r>
              <w:t>Dated: December 2013</w:t>
            </w:r>
          </w:p>
        </w:tc>
        <w:tc>
          <w:tcPr>
            <w:tcW w:w="2296" w:type="dxa"/>
            <w:shd w:val="clear" w:color="auto" w:fill="auto"/>
            <w:vAlign w:val="center"/>
          </w:tcPr>
          <w:p w14:paraId="24EDC22C" w14:textId="77777777" w:rsidR="001F779B" w:rsidRDefault="001F779B" w:rsidP="009D3F74">
            <w:pPr>
              <w:pStyle w:val="table1"/>
            </w:pPr>
            <w:r>
              <w:t xml:space="preserve">Challenges of providing AtoN services in polar regions. </w:t>
            </w:r>
          </w:p>
        </w:tc>
        <w:tc>
          <w:tcPr>
            <w:tcW w:w="3261" w:type="dxa"/>
            <w:shd w:val="clear" w:color="auto" w:fill="auto"/>
            <w:vAlign w:val="center"/>
          </w:tcPr>
          <w:p w14:paraId="503EDD36" w14:textId="77777777" w:rsidR="001F779B" w:rsidRDefault="001F779B" w:rsidP="009D3F74">
            <w:pPr>
              <w:pStyle w:val="table1"/>
            </w:pPr>
            <w:r>
              <w:t xml:space="preserve">Address the specific challenges in implementing AtoN in polar regions, noting the areas are changing fast and can be expected to lead to new, seasonal shipping routes opening.  </w:t>
            </w:r>
          </w:p>
        </w:tc>
        <w:tc>
          <w:tcPr>
            <w:tcW w:w="3260" w:type="dxa"/>
          </w:tcPr>
          <w:p w14:paraId="16B9488C" w14:textId="77777777" w:rsidR="001F779B" w:rsidRDefault="001F779B" w:rsidP="009D3F74">
            <w:pPr>
              <w:pStyle w:val="table1"/>
            </w:pPr>
            <w:r>
              <w:t xml:space="preserve">Yes – generic para on VDES, noting AIS is part of VDES.  Can also note the development of VDES satellite aspect – may be opportunity to use this to support the work at ITU leading to WRC-19. .  </w:t>
            </w:r>
          </w:p>
        </w:tc>
        <w:tc>
          <w:tcPr>
            <w:tcW w:w="2552" w:type="dxa"/>
          </w:tcPr>
          <w:p w14:paraId="5D20D3DC" w14:textId="42D8B4E9" w:rsidR="001F779B" w:rsidRDefault="00D13984" w:rsidP="009D3F74">
            <w:pPr>
              <w:pStyle w:val="table1"/>
            </w:pPr>
            <w:r>
              <w:t>2018</w:t>
            </w:r>
          </w:p>
        </w:tc>
        <w:tc>
          <w:tcPr>
            <w:tcW w:w="1134" w:type="dxa"/>
          </w:tcPr>
          <w:p w14:paraId="4F6C972E" w14:textId="77777777" w:rsidR="001F779B" w:rsidRDefault="001F779B" w:rsidP="009D3F74">
            <w:pPr>
              <w:pStyle w:val="table1"/>
            </w:pPr>
            <w:r>
              <w:t xml:space="preserve">M </w:t>
            </w:r>
          </w:p>
        </w:tc>
      </w:tr>
      <w:tr w:rsidR="001F779B" w:rsidRPr="00192CC6" w14:paraId="5846C6F2" w14:textId="77777777" w:rsidTr="00D13984">
        <w:tc>
          <w:tcPr>
            <w:tcW w:w="1668" w:type="dxa"/>
            <w:shd w:val="clear" w:color="auto" w:fill="76923C" w:themeFill="accent3" w:themeFillShade="BF"/>
            <w:vAlign w:val="center"/>
          </w:tcPr>
          <w:p w14:paraId="13504497" w14:textId="2C0DFD3F" w:rsidR="001F779B" w:rsidRDefault="00F65AE2" w:rsidP="009D3F74">
            <w:pPr>
              <w:pStyle w:val="table1"/>
            </w:pPr>
            <w:r w:rsidRPr="003D73AD">
              <w:t xml:space="preserve">Guideline </w:t>
            </w:r>
            <w:r w:rsidR="001F779B">
              <w:t>1110</w:t>
            </w:r>
          </w:p>
          <w:p w14:paraId="096421BC" w14:textId="77777777" w:rsidR="001F779B" w:rsidRDefault="001F779B" w:rsidP="009D3F74">
            <w:pPr>
              <w:pStyle w:val="table1"/>
            </w:pPr>
            <w:r>
              <w:t>Dated: December 2014</w:t>
            </w:r>
          </w:p>
        </w:tc>
        <w:tc>
          <w:tcPr>
            <w:tcW w:w="2296" w:type="dxa"/>
            <w:shd w:val="clear" w:color="auto" w:fill="76923C" w:themeFill="accent3" w:themeFillShade="BF"/>
            <w:vAlign w:val="center"/>
          </w:tcPr>
          <w:p w14:paraId="616EEAB5" w14:textId="77777777" w:rsidR="001F779B" w:rsidRDefault="001F779B" w:rsidP="009D3F74">
            <w:pPr>
              <w:pStyle w:val="table1"/>
            </w:pPr>
            <w:r>
              <w:t>Use of decision support tools for VTS personnel</w:t>
            </w:r>
          </w:p>
        </w:tc>
        <w:tc>
          <w:tcPr>
            <w:tcW w:w="3261" w:type="dxa"/>
            <w:shd w:val="clear" w:color="auto" w:fill="76923C" w:themeFill="accent3" w:themeFillShade="BF"/>
            <w:vAlign w:val="center"/>
          </w:tcPr>
          <w:p w14:paraId="772F118B" w14:textId="77777777" w:rsidR="001F779B" w:rsidRDefault="001F779B" w:rsidP="009D3F74">
            <w:pPr>
              <w:pStyle w:val="table1"/>
            </w:pPr>
            <w:r>
              <w:t xml:space="preserve">Provides guidance on the use of DST for VTS when considering decisions on evolving or emergency situations. </w:t>
            </w:r>
          </w:p>
        </w:tc>
        <w:tc>
          <w:tcPr>
            <w:tcW w:w="3260" w:type="dxa"/>
            <w:shd w:val="clear" w:color="auto" w:fill="76923C" w:themeFill="accent3" w:themeFillShade="BF"/>
          </w:tcPr>
          <w:p w14:paraId="63C101FF" w14:textId="77777777" w:rsidR="001F779B" w:rsidRDefault="001F779B" w:rsidP="009D3F74">
            <w:pPr>
              <w:pStyle w:val="table1"/>
            </w:pPr>
            <w:r>
              <w:t xml:space="preserve">Not required at this time. </w:t>
            </w:r>
          </w:p>
        </w:tc>
        <w:tc>
          <w:tcPr>
            <w:tcW w:w="2552" w:type="dxa"/>
            <w:shd w:val="clear" w:color="auto" w:fill="76923C" w:themeFill="accent3" w:themeFillShade="BF"/>
          </w:tcPr>
          <w:p w14:paraId="7E768141" w14:textId="77777777" w:rsidR="001F779B" w:rsidRDefault="001F779B" w:rsidP="009D3F74">
            <w:pPr>
              <w:pStyle w:val="table1"/>
            </w:pPr>
          </w:p>
        </w:tc>
        <w:tc>
          <w:tcPr>
            <w:tcW w:w="1134" w:type="dxa"/>
            <w:shd w:val="clear" w:color="auto" w:fill="76923C" w:themeFill="accent3" w:themeFillShade="BF"/>
          </w:tcPr>
          <w:p w14:paraId="234990DA" w14:textId="77777777" w:rsidR="001F779B" w:rsidRDefault="001F779B" w:rsidP="009D3F74">
            <w:pPr>
              <w:pStyle w:val="table1"/>
            </w:pPr>
          </w:p>
        </w:tc>
      </w:tr>
      <w:tr w:rsidR="001F779B" w:rsidRPr="00192CC6" w14:paraId="14D9A11C" w14:textId="77777777" w:rsidTr="00D13984">
        <w:tc>
          <w:tcPr>
            <w:tcW w:w="1668" w:type="dxa"/>
            <w:shd w:val="clear" w:color="auto" w:fill="auto"/>
            <w:vAlign w:val="center"/>
          </w:tcPr>
          <w:p w14:paraId="2E4B2442" w14:textId="5C831AF5" w:rsidR="001F779B" w:rsidRDefault="00F65AE2" w:rsidP="009D3F74">
            <w:pPr>
              <w:pStyle w:val="table1"/>
            </w:pPr>
            <w:r w:rsidRPr="003D73AD">
              <w:t xml:space="preserve">Guideline </w:t>
            </w:r>
            <w:r w:rsidR="001F779B">
              <w:t>1111</w:t>
            </w:r>
          </w:p>
          <w:p w14:paraId="13BAB280" w14:textId="77777777" w:rsidR="001F779B" w:rsidRDefault="001F779B" w:rsidP="009D3F74">
            <w:pPr>
              <w:pStyle w:val="table1"/>
            </w:pPr>
            <w:r>
              <w:t>Dated: May 2015</w:t>
            </w:r>
          </w:p>
        </w:tc>
        <w:tc>
          <w:tcPr>
            <w:tcW w:w="2296" w:type="dxa"/>
            <w:shd w:val="clear" w:color="auto" w:fill="auto"/>
            <w:vAlign w:val="center"/>
          </w:tcPr>
          <w:p w14:paraId="7C5E86A7" w14:textId="77777777" w:rsidR="001F779B" w:rsidRDefault="001F779B" w:rsidP="009D3F74">
            <w:pPr>
              <w:pStyle w:val="table1"/>
            </w:pPr>
            <w:r>
              <w:t xml:space="preserve">Preparation of operational and technical performance requirements for VTS systems. </w:t>
            </w:r>
          </w:p>
        </w:tc>
        <w:tc>
          <w:tcPr>
            <w:tcW w:w="3261" w:type="dxa"/>
            <w:shd w:val="clear" w:color="auto" w:fill="auto"/>
            <w:vAlign w:val="center"/>
          </w:tcPr>
          <w:p w14:paraId="5160B0AC" w14:textId="77777777" w:rsidR="001F779B" w:rsidRDefault="001F779B" w:rsidP="009D3F74">
            <w:pPr>
              <w:pStyle w:val="table1"/>
            </w:pPr>
            <w:r>
              <w:t xml:space="preserve">Provides a common source of information to assist Competent Authorities and VTS Authorities in the preparation and establishment of operational and technical performance requirements.  </w:t>
            </w:r>
          </w:p>
        </w:tc>
        <w:tc>
          <w:tcPr>
            <w:tcW w:w="3260" w:type="dxa"/>
          </w:tcPr>
          <w:p w14:paraId="0566A801" w14:textId="77777777" w:rsidR="001F779B" w:rsidRDefault="001F779B" w:rsidP="009D3F74">
            <w:pPr>
              <w:pStyle w:val="table1"/>
            </w:pPr>
            <w:r>
              <w:t xml:space="preserve">Yes – generic para on VDES, noting AIS is part of VDES.  Can include guidance for the possible future of VDES base stations / link with ASM (confirm outcome of Korea workshop, Oct 2016). </w:t>
            </w:r>
          </w:p>
          <w:p w14:paraId="4E47E8F5" w14:textId="77777777" w:rsidR="001F779B" w:rsidRDefault="001F779B" w:rsidP="009D3F74">
            <w:pPr>
              <w:pStyle w:val="table1"/>
            </w:pPr>
            <w:r>
              <w:t>section 3 (AIS) will need fu</w:t>
            </w:r>
            <w:r w:rsidR="00241467">
              <w:t xml:space="preserve">ll revisions as VDES develops. </w:t>
            </w:r>
          </w:p>
        </w:tc>
        <w:tc>
          <w:tcPr>
            <w:tcW w:w="2552" w:type="dxa"/>
          </w:tcPr>
          <w:p w14:paraId="70723998" w14:textId="77777777" w:rsidR="00D13984" w:rsidRDefault="00D13984" w:rsidP="00D13984">
            <w:pPr>
              <w:pStyle w:val="table1"/>
            </w:pPr>
            <w:r>
              <w:t>2018</w:t>
            </w:r>
          </w:p>
          <w:p w14:paraId="778B600F" w14:textId="2AC5218B" w:rsidR="001F779B" w:rsidRDefault="00D13984" w:rsidP="00D13984">
            <w:pPr>
              <w:pStyle w:val="table1"/>
            </w:pPr>
            <w:r>
              <w:t xml:space="preserve">Further revision 2020+ </w:t>
            </w:r>
          </w:p>
        </w:tc>
        <w:tc>
          <w:tcPr>
            <w:tcW w:w="1134" w:type="dxa"/>
          </w:tcPr>
          <w:p w14:paraId="38F11C5B" w14:textId="77777777" w:rsidR="001F779B" w:rsidRDefault="001F779B" w:rsidP="009D3F74">
            <w:pPr>
              <w:pStyle w:val="table1"/>
            </w:pPr>
            <w:r>
              <w:t>M</w:t>
            </w:r>
          </w:p>
        </w:tc>
      </w:tr>
      <w:tr w:rsidR="001F779B" w:rsidRPr="00192CC6" w14:paraId="24F7BE01" w14:textId="77777777" w:rsidTr="00D13984">
        <w:tc>
          <w:tcPr>
            <w:tcW w:w="1668" w:type="dxa"/>
            <w:shd w:val="clear" w:color="auto" w:fill="auto"/>
            <w:vAlign w:val="center"/>
          </w:tcPr>
          <w:p w14:paraId="7C065EAC" w14:textId="5386A26D" w:rsidR="001F779B" w:rsidRDefault="00F65AE2" w:rsidP="009D3F74">
            <w:pPr>
              <w:pStyle w:val="table1"/>
            </w:pPr>
            <w:r w:rsidRPr="003D73AD">
              <w:lastRenderedPageBreak/>
              <w:t xml:space="preserve">Guideline </w:t>
            </w:r>
            <w:r w:rsidR="001F779B">
              <w:t>1113</w:t>
            </w:r>
          </w:p>
          <w:p w14:paraId="1B6AF2D5" w14:textId="77777777" w:rsidR="001F779B" w:rsidRDefault="001F779B" w:rsidP="009D3F74">
            <w:pPr>
              <w:pStyle w:val="table1"/>
            </w:pPr>
            <w:r>
              <w:t>Dated: May 2015</w:t>
            </w:r>
          </w:p>
        </w:tc>
        <w:tc>
          <w:tcPr>
            <w:tcW w:w="2296" w:type="dxa"/>
            <w:shd w:val="clear" w:color="auto" w:fill="auto"/>
            <w:vAlign w:val="center"/>
          </w:tcPr>
          <w:p w14:paraId="70F2A314" w14:textId="77777777" w:rsidR="001F779B" w:rsidRDefault="001F779B" w:rsidP="009D3F74">
            <w:pPr>
              <w:pStyle w:val="table1"/>
            </w:pPr>
            <w:r>
              <w:t xml:space="preserve">Design and implementation principles for harmonised system architectures of shore based infrastructure </w:t>
            </w:r>
          </w:p>
        </w:tc>
        <w:tc>
          <w:tcPr>
            <w:tcW w:w="3261" w:type="dxa"/>
            <w:shd w:val="clear" w:color="auto" w:fill="auto"/>
            <w:vAlign w:val="center"/>
          </w:tcPr>
          <w:p w14:paraId="27671DF8" w14:textId="77777777" w:rsidR="001F779B" w:rsidRDefault="001F779B" w:rsidP="009D3F74">
            <w:pPr>
              <w:pStyle w:val="table1"/>
            </w:pPr>
            <w:r w:rsidRPr="00F463AC">
              <w:t>This Guideline establishes relevant principles for the design a</w:t>
            </w:r>
            <w:r>
              <w:t xml:space="preserve">nd implementation of harmonised </w:t>
            </w:r>
            <w:r w:rsidRPr="00F463AC">
              <w:t>shore-based technical system architectures</w:t>
            </w:r>
            <w:r>
              <w:t xml:space="preserve">.  Identifies consequences from the international context for design and implementation of harmonised bore-based technical system architecture; identifies principles for seamless and traceable system engineering requirements; introduces the CSSA (see guideline 1114… note – 1114 is not referenced in 1113).  </w:t>
            </w:r>
          </w:p>
        </w:tc>
        <w:tc>
          <w:tcPr>
            <w:tcW w:w="3260" w:type="dxa"/>
          </w:tcPr>
          <w:p w14:paraId="39F5758E" w14:textId="77777777" w:rsidR="001F779B" w:rsidRDefault="001F779B" w:rsidP="009D3F74">
            <w:pPr>
              <w:pStyle w:val="table1"/>
            </w:pPr>
            <w:r>
              <w:t xml:space="preserve">Yes – a general overview and integration text as appropriate – this will be a key document for review and update as VDES develops.  There is a general requirement to consider VDES with regards to all forms of data exchange / formats for common shore-based system architecture. </w:t>
            </w:r>
          </w:p>
          <w:p w14:paraId="18ABA6D9" w14:textId="77777777" w:rsidR="001F779B" w:rsidRDefault="001F779B" w:rsidP="009D3F74">
            <w:pPr>
              <w:pStyle w:val="table1"/>
            </w:pPr>
            <w:r>
              <w:t xml:space="preserve">Need to confirm how this fits with 1114 </w:t>
            </w:r>
          </w:p>
          <w:p w14:paraId="0C2C99A5" w14:textId="77777777" w:rsidR="001F779B" w:rsidRDefault="001F779B" w:rsidP="009D3F74">
            <w:pPr>
              <w:pStyle w:val="table1"/>
            </w:pPr>
            <w:r>
              <w:t xml:space="preserve">Number is missing from header after page 1 (yellow highlight). </w:t>
            </w:r>
          </w:p>
        </w:tc>
        <w:tc>
          <w:tcPr>
            <w:tcW w:w="2552" w:type="dxa"/>
          </w:tcPr>
          <w:p w14:paraId="03D2CE58" w14:textId="77777777" w:rsidR="00D13984" w:rsidRDefault="00D13984" w:rsidP="00D13984">
            <w:pPr>
              <w:pStyle w:val="table1"/>
            </w:pPr>
            <w:r>
              <w:t>2018</w:t>
            </w:r>
          </w:p>
          <w:p w14:paraId="15FF6776" w14:textId="280988C2" w:rsidR="001F779B" w:rsidRDefault="00D13984" w:rsidP="00D13984">
            <w:pPr>
              <w:pStyle w:val="table1"/>
            </w:pPr>
            <w:r>
              <w:t xml:space="preserve">Further revision 2020+ </w:t>
            </w:r>
          </w:p>
        </w:tc>
        <w:tc>
          <w:tcPr>
            <w:tcW w:w="1134" w:type="dxa"/>
          </w:tcPr>
          <w:p w14:paraId="0230CB66" w14:textId="77777777" w:rsidR="001F779B" w:rsidRDefault="001F779B" w:rsidP="009D3F74">
            <w:pPr>
              <w:pStyle w:val="table1"/>
            </w:pPr>
            <w:r>
              <w:t>M</w:t>
            </w:r>
          </w:p>
        </w:tc>
      </w:tr>
      <w:tr w:rsidR="001F779B" w:rsidRPr="00192CC6" w14:paraId="474637BB" w14:textId="77777777" w:rsidTr="00D13984">
        <w:tc>
          <w:tcPr>
            <w:tcW w:w="1668" w:type="dxa"/>
            <w:tcBorders>
              <w:bottom w:val="single" w:sz="4" w:space="0" w:color="auto"/>
            </w:tcBorders>
            <w:shd w:val="clear" w:color="auto" w:fill="auto"/>
            <w:vAlign w:val="center"/>
          </w:tcPr>
          <w:p w14:paraId="4F40FDD0" w14:textId="24E2968C" w:rsidR="001F779B" w:rsidRDefault="00F65AE2" w:rsidP="009D3F74">
            <w:pPr>
              <w:pStyle w:val="table1"/>
            </w:pPr>
            <w:r w:rsidRPr="003D73AD">
              <w:t xml:space="preserve">Guideline </w:t>
            </w:r>
            <w:r w:rsidR="001F779B">
              <w:t>1114</w:t>
            </w:r>
          </w:p>
          <w:p w14:paraId="0B55F00E" w14:textId="77777777" w:rsidR="001F779B" w:rsidRDefault="001F779B" w:rsidP="009D3F74">
            <w:pPr>
              <w:pStyle w:val="table1"/>
            </w:pPr>
            <w:r>
              <w:t>Dated: May 2015</w:t>
            </w:r>
          </w:p>
        </w:tc>
        <w:tc>
          <w:tcPr>
            <w:tcW w:w="2296" w:type="dxa"/>
            <w:tcBorders>
              <w:bottom w:val="single" w:sz="4" w:space="0" w:color="auto"/>
            </w:tcBorders>
            <w:shd w:val="clear" w:color="auto" w:fill="auto"/>
            <w:vAlign w:val="center"/>
          </w:tcPr>
          <w:p w14:paraId="7AE6F43E" w14:textId="77777777" w:rsidR="001F779B" w:rsidRDefault="001F779B" w:rsidP="009D3F74">
            <w:pPr>
              <w:pStyle w:val="table1"/>
            </w:pPr>
            <w:r>
              <w:t>Technical specification for the Common Shore-based System Architecture (CSSA)</w:t>
            </w:r>
          </w:p>
        </w:tc>
        <w:tc>
          <w:tcPr>
            <w:tcW w:w="3261" w:type="dxa"/>
            <w:tcBorders>
              <w:bottom w:val="single" w:sz="4" w:space="0" w:color="auto"/>
            </w:tcBorders>
            <w:shd w:val="clear" w:color="auto" w:fill="auto"/>
            <w:vAlign w:val="center"/>
          </w:tcPr>
          <w:p w14:paraId="0934E058" w14:textId="75924231" w:rsidR="001F779B" w:rsidRDefault="001F779B" w:rsidP="009D3F74">
            <w:pPr>
              <w:pStyle w:val="table1"/>
            </w:pPr>
            <w:r>
              <w:t>A</w:t>
            </w:r>
            <w:r w:rsidRPr="00683B83">
              <w:t xml:space="preserve"> best practice representation of a system layout which was designed,</w:t>
            </w:r>
            <w:r>
              <w:t xml:space="preserve"> </w:t>
            </w:r>
            <w:r w:rsidRPr="00683B83">
              <w:t>amongst other reasons</w:t>
            </w:r>
            <w:r w:rsidR="00D13984">
              <w:t>, as a</w:t>
            </w:r>
            <w:r w:rsidRPr="00683B83">
              <w:t xml:space="preserve"> system engineering response to the prompt for a</w:t>
            </w:r>
            <w:r>
              <w:t xml:space="preserve"> </w:t>
            </w:r>
            <w:r w:rsidRPr="00683B83">
              <w:t>common technical shore-based system harmonised for e-Navigation (incl. its Human-Machine-Interfaces)’ as implied by IMO’s overarching architecture for e-Navigation</w:t>
            </w:r>
          </w:p>
        </w:tc>
        <w:tc>
          <w:tcPr>
            <w:tcW w:w="3260" w:type="dxa"/>
            <w:tcBorders>
              <w:bottom w:val="single" w:sz="4" w:space="0" w:color="auto"/>
            </w:tcBorders>
          </w:tcPr>
          <w:p w14:paraId="4C8F4026" w14:textId="77777777" w:rsidR="001F779B" w:rsidRDefault="001F779B" w:rsidP="009D3F74">
            <w:pPr>
              <w:pStyle w:val="table1"/>
            </w:pPr>
            <w:r>
              <w:t xml:space="preserve">Yes – a general overview and integration text as appropriate – this will be a key document for review and update as VDES develops.  </w:t>
            </w:r>
          </w:p>
          <w:p w14:paraId="2E9CC3C7" w14:textId="77777777" w:rsidR="001F779B" w:rsidRDefault="001F779B" w:rsidP="009D3F74">
            <w:pPr>
              <w:pStyle w:val="table1"/>
            </w:pPr>
          </w:p>
        </w:tc>
        <w:tc>
          <w:tcPr>
            <w:tcW w:w="2552" w:type="dxa"/>
            <w:tcBorders>
              <w:bottom w:val="single" w:sz="4" w:space="0" w:color="auto"/>
            </w:tcBorders>
          </w:tcPr>
          <w:p w14:paraId="51CA394D" w14:textId="77777777" w:rsidR="00D13984" w:rsidRDefault="00D13984" w:rsidP="00D13984">
            <w:pPr>
              <w:pStyle w:val="table1"/>
            </w:pPr>
            <w:r>
              <w:t>2018</w:t>
            </w:r>
          </w:p>
          <w:p w14:paraId="79083887" w14:textId="56052374" w:rsidR="001F779B" w:rsidRDefault="00D13984" w:rsidP="00D13984">
            <w:pPr>
              <w:pStyle w:val="table1"/>
            </w:pPr>
            <w:r>
              <w:t>Further revision 2020+ (post ITU-WRC2019)</w:t>
            </w:r>
          </w:p>
        </w:tc>
        <w:tc>
          <w:tcPr>
            <w:tcW w:w="1134" w:type="dxa"/>
            <w:tcBorders>
              <w:bottom w:val="single" w:sz="4" w:space="0" w:color="auto"/>
            </w:tcBorders>
          </w:tcPr>
          <w:p w14:paraId="4B6D9DA9" w14:textId="77777777" w:rsidR="001F779B" w:rsidRDefault="001F779B" w:rsidP="009D3F74">
            <w:pPr>
              <w:pStyle w:val="table1"/>
            </w:pPr>
            <w:r>
              <w:t>M</w:t>
            </w:r>
          </w:p>
        </w:tc>
      </w:tr>
    </w:tbl>
    <w:p w14:paraId="6BD4EAE1" w14:textId="77777777" w:rsidR="001F779B" w:rsidRDefault="001F779B" w:rsidP="009D3F74"/>
    <w:p w14:paraId="6243B3CB" w14:textId="7C0A9B70" w:rsidR="00CA4611" w:rsidRDefault="001F779B" w:rsidP="00CA4611">
      <w:pPr>
        <w:pStyle w:val="Heading1"/>
      </w:pPr>
      <w:r>
        <w:br w:type="page"/>
      </w:r>
      <w:bookmarkStart w:id="33" w:name="_Toc488864893"/>
      <w:r w:rsidR="00CA4611">
        <w:lastRenderedPageBreak/>
        <w:t>Non-IALA Documents</w:t>
      </w:r>
      <w:bookmarkEnd w:id="33"/>
    </w:p>
    <w:p w14:paraId="521384A6" w14:textId="15A38ECA" w:rsidR="00DF3DA6" w:rsidRPr="00B027FF" w:rsidRDefault="00B027FF" w:rsidP="00B027FF">
      <w:pPr>
        <w:pStyle w:val="BodyText"/>
        <w:rPr>
          <w:lang w:eastAsia="sv-SE"/>
        </w:rPr>
      </w:pPr>
      <w:r>
        <w:rPr>
          <w:lang w:eastAsia="sv-SE"/>
        </w:rPr>
        <w:t xml:space="preserve">There may be a requirement to revise non-IALA documents as noted below.  Consistent terminology may be possible by using text provided for IALA document review.  </w:t>
      </w:r>
    </w:p>
    <w:p w14:paraId="31132D0D" w14:textId="018CE7C1" w:rsidR="00DF3DA6" w:rsidRDefault="00DF3DA6" w:rsidP="00DF3DA6">
      <w:pPr>
        <w:pStyle w:val="Caption"/>
        <w:keepNext/>
      </w:pPr>
      <w:bookmarkStart w:id="34" w:name="_Toc488865105"/>
      <w:r>
        <w:t xml:space="preserve">Table </w:t>
      </w:r>
      <w:fldSimple w:instr=" SEQ Table \* ARABIC ">
        <w:r>
          <w:rPr>
            <w:noProof/>
          </w:rPr>
          <w:t>5</w:t>
        </w:r>
      </w:fldSimple>
      <w:r>
        <w:t xml:space="preserve"> Non-IALA documents related to VDES</w:t>
      </w:r>
      <w:bookmarkEnd w:id="34"/>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7"/>
        <w:gridCol w:w="2410"/>
        <w:gridCol w:w="5811"/>
        <w:gridCol w:w="3119"/>
      </w:tblGrid>
      <w:tr w:rsidR="00CA4611" w:rsidRPr="00192CC6" w14:paraId="7B497E28" w14:textId="77777777" w:rsidTr="00533090">
        <w:trPr>
          <w:trHeight w:val="457"/>
          <w:tblHeader/>
        </w:trPr>
        <w:tc>
          <w:tcPr>
            <w:tcW w:w="3227" w:type="dxa"/>
            <w:tcBorders>
              <w:bottom w:val="single" w:sz="4" w:space="0" w:color="auto"/>
            </w:tcBorders>
            <w:shd w:val="clear" w:color="auto" w:fill="E6E6E6"/>
            <w:vAlign w:val="center"/>
          </w:tcPr>
          <w:p w14:paraId="5A556EE7" w14:textId="77777777" w:rsidR="00CA4611" w:rsidRDefault="00CA4611" w:rsidP="009D3F74">
            <w:pPr>
              <w:pStyle w:val="Tableheader"/>
            </w:pPr>
            <w:r>
              <w:t>Doc Type / Number</w:t>
            </w:r>
          </w:p>
        </w:tc>
        <w:tc>
          <w:tcPr>
            <w:tcW w:w="2410" w:type="dxa"/>
            <w:tcBorders>
              <w:bottom w:val="single" w:sz="4" w:space="0" w:color="auto"/>
            </w:tcBorders>
            <w:shd w:val="clear" w:color="auto" w:fill="E6E6E6"/>
            <w:vAlign w:val="center"/>
          </w:tcPr>
          <w:p w14:paraId="1A8C6CEF" w14:textId="77777777" w:rsidR="00CA4611" w:rsidRPr="005E7268" w:rsidRDefault="00CA4611" w:rsidP="009D3F74">
            <w:pPr>
              <w:pStyle w:val="Tableheader"/>
            </w:pPr>
            <w:r w:rsidRPr="005E7268">
              <w:t>Doc Name</w:t>
            </w:r>
          </w:p>
        </w:tc>
        <w:tc>
          <w:tcPr>
            <w:tcW w:w="5811" w:type="dxa"/>
            <w:tcBorders>
              <w:bottom w:val="single" w:sz="4" w:space="0" w:color="auto"/>
            </w:tcBorders>
            <w:shd w:val="clear" w:color="auto" w:fill="E6E6E6"/>
            <w:vAlign w:val="center"/>
          </w:tcPr>
          <w:p w14:paraId="183BDE93" w14:textId="77777777" w:rsidR="00CA4611" w:rsidRDefault="00CA4611" w:rsidP="009D3F74">
            <w:pPr>
              <w:pStyle w:val="Tableheader"/>
            </w:pPr>
            <w:r>
              <w:t>Key points</w:t>
            </w:r>
          </w:p>
        </w:tc>
        <w:tc>
          <w:tcPr>
            <w:tcW w:w="3119" w:type="dxa"/>
            <w:tcBorders>
              <w:bottom w:val="single" w:sz="4" w:space="0" w:color="auto"/>
            </w:tcBorders>
            <w:shd w:val="clear" w:color="auto" w:fill="E6E6E6"/>
          </w:tcPr>
          <w:p w14:paraId="4BD66765" w14:textId="77777777" w:rsidR="00CA4611" w:rsidRDefault="00CA4611" w:rsidP="009D3F74">
            <w:pPr>
              <w:pStyle w:val="Tableheader"/>
            </w:pPr>
            <w:r>
              <w:t>Amendment Required?</w:t>
            </w:r>
          </w:p>
        </w:tc>
      </w:tr>
      <w:tr w:rsidR="00CA4611" w:rsidRPr="00192CC6" w14:paraId="376B9BA8" w14:textId="77777777" w:rsidTr="00533090">
        <w:tc>
          <w:tcPr>
            <w:tcW w:w="3227" w:type="dxa"/>
            <w:shd w:val="clear" w:color="auto" w:fill="E6E6E6"/>
            <w:vAlign w:val="center"/>
          </w:tcPr>
          <w:p w14:paraId="4D79B705" w14:textId="77777777" w:rsidR="00CA4611" w:rsidRPr="00192CC6" w:rsidRDefault="00CA4611" w:rsidP="009D3F74">
            <w:pPr>
              <w:pStyle w:val="table1"/>
            </w:pPr>
            <w:r w:rsidRPr="00192CC6">
              <w:t>IMO Documents</w:t>
            </w:r>
            <w:r w:rsidRPr="00192CC6">
              <w:rPr>
                <w:rStyle w:val="FootnoteReference"/>
                <w:rFonts w:eastAsiaTheme="majorEastAsia"/>
                <w:b/>
                <w:i/>
              </w:rPr>
              <w:footnoteReference w:id="4"/>
            </w:r>
          </w:p>
        </w:tc>
        <w:tc>
          <w:tcPr>
            <w:tcW w:w="2410" w:type="dxa"/>
            <w:shd w:val="clear" w:color="auto" w:fill="E6E6E6"/>
            <w:vAlign w:val="center"/>
          </w:tcPr>
          <w:p w14:paraId="516F29A2" w14:textId="77777777" w:rsidR="00CA4611" w:rsidRPr="00192CC6" w:rsidRDefault="00CA4611" w:rsidP="009D3F74">
            <w:pPr>
              <w:pStyle w:val="table1"/>
            </w:pPr>
          </w:p>
        </w:tc>
        <w:tc>
          <w:tcPr>
            <w:tcW w:w="5811" w:type="dxa"/>
            <w:shd w:val="clear" w:color="auto" w:fill="E6E6E6"/>
          </w:tcPr>
          <w:p w14:paraId="309D1E7E" w14:textId="77777777" w:rsidR="00CA4611" w:rsidRPr="00192CC6" w:rsidRDefault="00CA4611" w:rsidP="009D3F74">
            <w:pPr>
              <w:pStyle w:val="table1"/>
            </w:pPr>
          </w:p>
        </w:tc>
        <w:tc>
          <w:tcPr>
            <w:tcW w:w="3119" w:type="dxa"/>
            <w:shd w:val="clear" w:color="auto" w:fill="E6E6E6"/>
            <w:vAlign w:val="center"/>
          </w:tcPr>
          <w:p w14:paraId="16A79E2B" w14:textId="77777777" w:rsidR="00CA4611" w:rsidRPr="00192CC6" w:rsidRDefault="00CA4611" w:rsidP="009D3F74">
            <w:pPr>
              <w:pStyle w:val="table1"/>
            </w:pPr>
          </w:p>
        </w:tc>
      </w:tr>
      <w:tr w:rsidR="00CA4611" w:rsidRPr="00192CC6" w14:paraId="0A57D97A" w14:textId="77777777" w:rsidTr="00AB544E">
        <w:tc>
          <w:tcPr>
            <w:tcW w:w="3227" w:type="dxa"/>
            <w:shd w:val="clear" w:color="auto" w:fill="76923C" w:themeFill="accent3" w:themeFillShade="BF"/>
            <w:vAlign w:val="center"/>
          </w:tcPr>
          <w:p w14:paraId="363F532C" w14:textId="77777777" w:rsidR="00CA4611" w:rsidRPr="004E655E" w:rsidRDefault="00CA4611" w:rsidP="009D3F74">
            <w:pPr>
              <w:pStyle w:val="table1"/>
            </w:pPr>
            <w:r w:rsidRPr="004E655E">
              <w:t>Convention / SOLAS Chapter V, Regulation 10</w:t>
            </w:r>
          </w:p>
        </w:tc>
        <w:tc>
          <w:tcPr>
            <w:tcW w:w="2410" w:type="dxa"/>
            <w:shd w:val="clear" w:color="auto" w:fill="76923C" w:themeFill="accent3" w:themeFillShade="BF"/>
            <w:vAlign w:val="center"/>
          </w:tcPr>
          <w:p w14:paraId="3666A257" w14:textId="77777777" w:rsidR="00CA4611" w:rsidRPr="004E655E" w:rsidRDefault="00CA4611" w:rsidP="009D3F74">
            <w:pPr>
              <w:pStyle w:val="table1"/>
            </w:pPr>
            <w:r w:rsidRPr="004E655E">
              <w:t>Ships routeing</w:t>
            </w:r>
          </w:p>
        </w:tc>
        <w:tc>
          <w:tcPr>
            <w:tcW w:w="5811" w:type="dxa"/>
            <w:shd w:val="clear" w:color="auto" w:fill="76923C" w:themeFill="accent3" w:themeFillShade="BF"/>
            <w:vAlign w:val="center"/>
          </w:tcPr>
          <w:p w14:paraId="1A6EB7E7" w14:textId="77777777" w:rsidR="00CA4611" w:rsidRPr="004E655E" w:rsidRDefault="00CA4611" w:rsidP="009D3F74">
            <w:pPr>
              <w:pStyle w:val="table1"/>
            </w:pPr>
            <w:r w:rsidRPr="004E655E">
              <w:t>Identifies that ships’ routeing systems contribute to safety, efficiency and marine environmental protection.  Indicates process for establishing a ships’ routeing system.  (reference to Resolution A.572(14), as amended)</w:t>
            </w:r>
          </w:p>
        </w:tc>
        <w:tc>
          <w:tcPr>
            <w:tcW w:w="3119" w:type="dxa"/>
            <w:shd w:val="clear" w:color="auto" w:fill="76923C" w:themeFill="accent3" w:themeFillShade="BF"/>
          </w:tcPr>
          <w:p w14:paraId="2491D9A8" w14:textId="77777777" w:rsidR="00CA4611" w:rsidRPr="004E655E" w:rsidRDefault="00CA4611" w:rsidP="009D3F74">
            <w:pPr>
              <w:pStyle w:val="table1"/>
            </w:pPr>
            <w:r>
              <w:t>No need to amend for VDES</w:t>
            </w:r>
          </w:p>
        </w:tc>
      </w:tr>
      <w:tr w:rsidR="00CA4611" w:rsidRPr="00192CC6" w14:paraId="79F3E985" w14:textId="77777777" w:rsidTr="00AB544E">
        <w:tc>
          <w:tcPr>
            <w:tcW w:w="3227" w:type="dxa"/>
            <w:shd w:val="clear" w:color="auto" w:fill="76923C" w:themeFill="accent3" w:themeFillShade="BF"/>
            <w:vAlign w:val="center"/>
          </w:tcPr>
          <w:p w14:paraId="673ECFD2" w14:textId="77777777" w:rsidR="00CA4611" w:rsidRPr="004E655E" w:rsidRDefault="00CA4611" w:rsidP="009D3F74">
            <w:pPr>
              <w:pStyle w:val="table1"/>
            </w:pPr>
            <w:r w:rsidRPr="004E655E">
              <w:t>Convention / SOLAS Chapter V, Regulation 11</w:t>
            </w:r>
          </w:p>
        </w:tc>
        <w:tc>
          <w:tcPr>
            <w:tcW w:w="2410" w:type="dxa"/>
            <w:shd w:val="clear" w:color="auto" w:fill="76923C" w:themeFill="accent3" w:themeFillShade="BF"/>
            <w:vAlign w:val="center"/>
          </w:tcPr>
          <w:p w14:paraId="6FB79576" w14:textId="77777777" w:rsidR="00CA4611" w:rsidRPr="004E655E" w:rsidRDefault="00CA4611" w:rsidP="009D3F74">
            <w:pPr>
              <w:pStyle w:val="table1"/>
            </w:pPr>
            <w:r w:rsidRPr="004E655E">
              <w:t>Ship reporting systems</w:t>
            </w:r>
          </w:p>
        </w:tc>
        <w:tc>
          <w:tcPr>
            <w:tcW w:w="5811" w:type="dxa"/>
            <w:shd w:val="clear" w:color="auto" w:fill="76923C" w:themeFill="accent3" w:themeFillShade="BF"/>
            <w:vAlign w:val="center"/>
          </w:tcPr>
          <w:p w14:paraId="70EDB877" w14:textId="77777777" w:rsidR="00CA4611" w:rsidRPr="004E655E" w:rsidRDefault="00CA4611" w:rsidP="009D3F74">
            <w:pPr>
              <w:pStyle w:val="table1"/>
            </w:pPr>
            <w:r w:rsidRPr="004E655E">
              <w:t>Refers to ship reporting systems other than those established for search and rescue under the SAR convention.  Identifies that ships’ reporting systems contribute to safety, efficiency and marine environmental protection.  Indicates process for establishing such systems.  (reference to Resolution MSC.43(64) as amended by MSC.111(73).  Also references A.851(20) for reporting of incidents involving dangerous goods.)</w:t>
            </w:r>
          </w:p>
        </w:tc>
        <w:tc>
          <w:tcPr>
            <w:tcW w:w="3119" w:type="dxa"/>
            <w:shd w:val="clear" w:color="auto" w:fill="76923C" w:themeFill="accent3" w:themeFillShade="BF"/>
          </w:tcPr>
          <w:p w14:paraId="6ACA9CF2" w14:textId="77777777" w:rsidR="00CA4611" w:rsidRPr="004E655E" w:rsidRDefault="00CA4611" w:rsidP="009D3F74">
            <w:pPr>
              <w:pStyle w:val="table1"/>
            </w:pPr>
            <w:r>
              <w:t>No need to amend for VDES (does not specifically indicate how ships report)</w:t>
            </w:r>
          </w:p>
        </w:tc>
      </w:tr>
      <w:tr w:rsidR="00CA4611" w:rsidRPr="00192CC6" w14:paraId="61B18796" w14:textId="77777777" w:rsidTr="00AB544E">
        <w:tc>
          <w:tcPr>
            <w:tcW w:w="3227" w:type="dxa"/>
            <w:shd w:val="clear" w:color="auto" w:fill="76923C" w:themeFill="accent3" w:themeFillShade="BF"/>
            <w:vAlign w:val="center"/>
          </w:tcPr>
          <w:p w14:paraId="1D528C07" w14:textId="77777777" w:rsidR="00CA4611" w:rsidRPr="004E655E" w:rsidRDefault="00CA4611" w:rsidP="009D3F74">
            <w:pPr>
              <w:pStyle w:val="table1"/>
            </w:pPr>
            <w:r w:rsidRPr="004E655E">
              <w:t>Convention / SOLAS Chapter V, Regulation 12</w:t>
            </w:r>
          </w:p>
        </w:tc>
        <w:tc>
          <w:tcPr>
            <w:tcW w:w="2410" w:type="dxa"/>
            <w:shd w:val="clear" w:color="auto" w:fill="76923C" w:themeFill="accent3" w:themeFillShade="BF"/>
            <w:vAlign w:val="center"/>
          </w:tcPr>
          <w:p w14:paraId="02D2B400" w14:textId="77777777" w:rsidR="00CA4611" w:rsidRPr="004E655E" w:rsidRDefault="00CA4611" w:rsidP="009D3F74">
            <w:pPr>
              <w:pStyle w:val="table1"/>
            </w:pPr>
            <w:r w:rsidRPr="004E655E">
              <w:t>Vessel Traffic Services</w:t>
            </w:r>
          </w:p>
        </w:tc>
        <w:tc>
          <w:tcPr>
            <w:tcW w:w="5811" w:type="dxa"/>
            <w:shd w:val="clear" w:color="auto" w:fill="76923C" w:themeFill="accent3" w:themeFillShade="BF"/>
            <w:vAlign w:val="center"/>
          </w:tcPr>
          <w:p w14:paraId="6850141A" w14:textId="77777777" w:rsidR="00CA4611" w:rsidRPr="004E655E" w:rsidRDefault="00CA4611" w:rsidP="009D3F74">
            <w:pPr>
              <w:pStyle w:val="table1"/>
            </w:pPr>
            <w:r w:rsidRPr="004E655E">
              <w:t>Identifies that VTS contributes to safety, efficiency and marine environmental protection.  Indicates need for risk analysis to determine need for VTS.  (reference to Resolution A.857(20))</w:t>
            </w:r>
          </w:p>
        </w:tc>
        <w:tc>
          <w:tcPr>
            <w:tcW w:w="3119" w:type="dxa"/>
            <w:shd w:val="clear" w:color="auto" w:fill="76923C" w:themeFill="accent3" w:themeFillShade="BF"/>
          </w:tcPr>
          <w:p w14:paraId="63201AD0" w14:textId="77777777" w:rsidR="00CA4611" w:rsidRPr="004E655E" w:rsidRDefault="00CA4611" w:rsidP="009D3F74">
            <w:pPr>
              <w:pStyle w:val="table1"/>
            </w:pPr>
            <w:r>
              <w:t xml:space="preserve">No need to amend. </w:t>
            </w:r>
          </w:p>
        </w:tc>
      </w:tr>
      <w:tr w:rsidR="00CA4611" w:rsidRPr="00192CC6" w14:paraId="607CD2DE" w14:textId="77777777" w:rsidTr="00533090">
        <w:tc>
          <w:tcPr>
            <w:tcW w:w="3227" w:type="dxa"/>
            <w:shd w:val="clear" w:color="auto" w:fill="FFFFFF"/>
            <w:vAlign w:val="center"/>
          </w:tcPr>
          <w:p w14:paraId="72AB6027" w14:textId="77777777" w:rsidR="00CA4611" w:rsidRPr="004E655E" w:rsidRDefault="00CA4611" w:rsidP="009D3F74">
            <w:pPr>
              <w:pStyle w:val="table1"/>
            </w:pPr>
            <w:r>
              <w:t>Convention / SOLAS Chapter V, Regulation 19.2.4</w:t>
            </w:r>
          </w:p>
        </w:tc>
        <w:tc>
          <w:tcPr>
            <w:tcW w:w="2410" w:type="dxa"/>
            <w:shd w:val="clear" w:color="auto" w:fill="FFFFFF"/>
            <w:vAlign w:val="center"/>
          </w:tcPr>
          <w:p w14:paraId="3394B021" w14:textId="77777777" w:rsidR="00CA4611" w:rsidRPr="004E655E" w:rsidRDefault="00CA4611" w:rsidP="009D3F74">
            <w:pPr>
              <w:pStyle w:val="table1"/>
            </w:pPr>
            <w:r>
              <w:t>AIS</w:t>
            </w:r>
          </w:p>
        </w:tc>
        <w:tc>
          <w:tcPr>
            <w:tcW w:w="5811" w:type="dxa"/>
            <w:shd w:val="clear" w:color="auto" w:fill="FFFFFF"/>
            <w:vAlign w:val="center"/>
          </w:tcPr>
          <w:p w14:paraId="6A35B47B" w14:textId="77777777" w:rsidR="00CA4611" w:rsidRDefault="00CA4611" w:rsidP="009D3F74">
            <w:pPr>
              <w:pStyle w:val="table1"/>
            </w:pPr>
            <w:r>
              <w:t>Indicates carriage requirements for AIS</w:t>
            </w:r>
          </w:p>
          <w:p w14:paraId="2959D25D" w14:textId="77777777" w:rsidR="00CA4611" w:rsidRPr="004E655E" w:rsidRDefault="00CA4611" w:rsidP="009D3F74">
            <w:pPr>
              <w:pStyle w:val="table1"/>
            </w:pPr>
            <w:r>
              <w:t xml:space="preserve">Notes that AIS on ships is expected to exchange information with shore stations. </w:t>
            </w:r>
          </w:p>
        </w:tc>
        <w:tc>
          <w:tcPr>
            <w:tcW w:w="3119" w:type="dxa"/>
            <w:shd w:val="clear" w:color="auto" w:fill="FFFFFF"/>
          </w:tcPr>
          <w:p w14:paraId="75E8010A" w14:textId="77777777" w:rsidR="00CA4611" w:rsidRDefault="00CA4611" w:rsidP="009D3F74">
            <w:pPr>
              <w:pStyle w:val="table1"/>
            </w:pPr>
            <w:r>
              <w:t xml:space="preserve">Amendment required – note AIS is part of VDES. </w:t>
            </w:r>
          </w:p>
        </w:tc>
      </w:tr>
      <w:tr w:rsidR="00CA4611" w:rsidRPr="00192CC6" w14:paraId="42B95B40" w14:textId="77777777" w:rsidTr="00AB544E">
        <w:tc>
          <w:tcPr>
            <w:tcW w:w="3227" w:type="dxa"/>
            <w:shd w:val="clear" w:color="auto" w:fill="76923C" w:themeFill="accent3" w:themeFillShade="BF"/>
            <w:vAlign w:val="center"/>
          </w:tcPr>
          <w:p w14:paraId="2FB280C4" w14:textId="77777777" w:rsidR="00CA4611" w:rsidRPr="004E655E" w:rsidRDefault="00CA4611" w:rsidP="009D3F74">
            <w:pPr>
              <w:pStyle w:val="table1"/>
            </w:pPr>
            <w:r w:rsidRPr="004E655E">
              <w:lastRenderedPageBreak/>
              <w:t>Convention / SOLAS Chapter V, Regulation 19-1</w:t>
            </w:r>
          </w:p>
        </w:tc>
        <w:tc>
          <w:tcPr>
            <w:tcW w:w="2410" w:type="dxa"/>
            <w:shd w:val="clear" w:color="auto" w:fill="76923C" w:themeFill="accent3" w:themeFillShade="BF"/>
            <w:vAlign w:val="center"/>
          </w:tcPr>
          <w:p w14:paraId="6E02AB2E" w14:textId="77777777" w:rsidR="00CA4611" w:rsidRPr="004E655E" w:rsidRDefault="00CA4611" w:rsidP="009D3F74">
            <w:pPr>
              <w:pStyle w:val="table1"/>
            </w:pPr>
            <w:r w:rsidRPr="004E655E">
              <w:t>Long range identification and tracking</w:t>
            </w:r>
          </w:p>
        </w:tc>
        <w:tc>
          <w:tcPr>
            <w:tcW w:w="5811" w:type="dxa"/>
            <w:shd w:val="clear" w:color="auto" w:fill="76923C" w:themeFill="accent3" w:themeFillShade="BF"/>
            <w:vAlign w:val="center"/>
          </w:tcPr>
          <w:p w14:paraId="776DE497" w14:textId="77777777" w:rsidR="00CA4611" w:rsidRPr="004E655E" w:rsidRDefault="00CA4611" w:rsidP="009D3F74">
            <w:pPr>
              <w:pStyle w:val="table1"/>
            </w:pPr>
            <w:r w:rsidRPr="004E655E">
              <w:t>Notes that the regulation does not prejudice the rights, jurisdiction or obligations of States under international law.  Indicates that ships are required to transmit specified information and that Contracting governments shall be able to receive LRIT for security and other purposes.  (reference to Resolution MSC.242(83), MSC.263(84) and MSC.275(85) as may be revised; references related circulars)</w:t>
            </w:r>
          </w:p>
        </w:tc>
        <w:tc>
          <w:tcPr>
            <w:tcW w:w="3119" w:type="dxa"/>
            <w:shd w:val="clear" w:color="auto" w:fill="76923C" w:themeFill="accent3" w:themeFillShade="BF"/>
          </w:tcPr>
          <w:p w14:paraId="4DE76FD0" w14:textId="77777777" w:rsidR="00CA4611" w:rsidRPr="004E655E" w:rsidRDefault="00CA4611" w:rsidP="009D3F74">
            <w:pPr>
              <w:pStyle w:val="table1"/>
            </w:pPr>
            <w:r>
              <w:t>No need to amend</w:t>
            </w:r>
          </w:p>
        </w:tc>
      </w:tr>
      <w:tr w:rsidR="00CA4611" w:rsidRPr="00192CC6" w14:paraId="3C0E5ECE" w14:textId="77777777" w:rsidTr="00AB544E">
        <w:tc>
          <w:tcPr>
            <w:tcW w:w="3227" w:type="dxa"/>
            <w:shd w:val="clear" w:color="auto" w:fill="76923C" w:themeFill="accent3" w:themeFillShade="BF"/>
            <w:vAlign w:val="center"/>
          </w:tcPr>
          <w:p w14:paraId="5BEE742D" w14:textId="77777777" w:rsidR="00CA4611" w:rsidRPr="004E655E" w:rsidRDefault="00CA4611" w:rsidP="009D3F74">
            <w:pPr>
              <w:pStyle w:val="table1"/>
            </w:pPr>
            <w:r w:rsidRPr="004E655E">
              <w:t>Convention / SOLAS Chapter V, Regulation 34</w:t>
            </w:r>
          </w:p>
        </w:tc>
        <w:tc>
          <w:tcPr>
            <w:tcW w:w="2410" w:type="dxa"/>
            <w:shd w:val="clear" w:color="auto" w:fill="76923C" w:themeFill="accent3" w:themeFillShade="BF"/>
            <w:vAlign w:val="center"/>
          </w:tcPr>
          <w:p w14:paraId="65EBB897" w14:textId="77777777" w:rsidR="00CA4611" w:rsidRPr="004E655E" w:rsidRDefault="00CA4611" w:rsidP="009D3F74">
            <w:pPr>
              <w:pStyle w:val="table1"/>
            </w:pPr>
            <w:r w:rsidRPr="004E655E">
              <w:t>Safe navigation and avoidance of dangerous situations</w:t>
            </w:r>
          </w:p>
        </w:tc>
        <w:tc>
          <w:tcPr>
            <w:tcW w:w="5811" w:type="dxa"/>
            <w:shd w:val="clear" w:color="auto" w:fill="76923C" w:themeFill="accent3" w:themeFillShade="BF"/>
            <w:vAlign w:val="center"/>
          </w:tcPr>
          <w:p w14:paraId="1F155552" w14:textId="77777777" w:rsidR="00CA4611" w:rsidRPr="004E655E" w:rsidRDefault="00CA4611" w:rsidP="009D3F74">
            <w:pPr>
              <w:pStyle w:val="table1"/>
            </w:pPr>
            <w:r w:rsidRPr="004E655E">
              <w:t>References the requirement to prepare a voyage plan, taking into account any relevant ships’ routeing systems.  (reference to Resolution A.893(21)).</w:t>
            </w:r>
          </w:p>
        </w:tc>
        <w:tc>
          <w:tcPr>
            <w:tcW w:w="3119" w:type="dxa"/>
            <w:shd w:val="clear" w:color="auto" w:fill="76923C" w:themeFill="accent3" w:themeFillShade="BF"/>
          </w:tcPr>
          <w:p w14:paraId="1076E3D0" w14:textId="77777777" w:rsidR="00CA4611" w:rsidRPr="004E655E" w:rsidRDefault="00CA4611" w:rsidP="009D3F74">
            <w:pPr>
              <w:pStyle w:val="table1"/>
            </w:pPr>
            <w:r>
              <w:t>No need to amend</w:t>
            </w:r>
          </w:p>
        </w:tc>
      </w:tr>
      <w:tr w:rsidR="00CA4611" w:rsidRPr="00192CC6" w14:paraId="19598852" w14:textId="77777777" w:rsidTr="00AB544E">
        <w:tc>
          <w:tcPr>
            <w:tcW w:w="3227" w:type="dxa"/>
            <w:shd w:val="clear" w:color="auto" w:fill="76923C" w:themeFill="accent3" w:themeFillShade="BF"/>
            <w:vAlign w:val="center"/>
          </w:tcPr>
          <w:p w14:paraId="0E57E02D" w14:textId="77777777" w:rsidR="00CA4611" w:rsidRPr="004E655E" w:rsidRDefault="00CA4611" w:rsidP="009D3F74">
            <w:pPr>
              <w:pStyle w:val="table1"/>
            </w:pPr>
            <w:r w:rsidRPr="004E655E">
              <w:t>Convention / SAR Chapter 5</w:t>
            </w:r>
          </w:p>
        </w:tc>
        <w:tc>
          <w:tcPr>
            <w:tcW w:w="2410" w:type="dxa"/>
            <w:shd w:val="clear" w:color="auto" w:fill="76923C" w:themeFill="accent3" w:themeFillShade="BF"/>
            <w:vAlign w:val="center"/>
          </w:tcPr>
          <w:p w14:paraId="5C3FE1EE" w14:textId="77777777" w:rsidR="00CA4611" w:rsidRPr="004E655E" w:rsidRDefault="00CA4611" w:rsidP="009D3F74">
            <w:pPr>
              <w:pStyle w:val="table1"/>
            </w:pPr>
            <w:r w:rsidRPr="004E655E">
              <w:t>Ship Reporting Systems</w:t>
            </w:r>
          </w:p>
        </w:tc>
        <w:tc>
          <w:tcPr>
            <w:tcW w:w="5811" w:type="dxa"/>
            <w:shd w:val="clear" w:color="auto" w:fill="76923C" w:themeFill="accent3" w:themeFillShade="BF"/>
            <w:vAlign w:val="center"/>
          </w:tcPr>
          <w:p w14:paraId="19CB6186" w14:textId="77777777" w:rsidR="00CA4611" w:rsidRPr="004E655E" w:rsidRDefault="00CA4611" w:rsidP="009D3F74">
            <w:pPr>
              <w:pStyle w:val="table1"/>
            </w:pPr>
            <w:r w:rsidRPr="004E655E">
              <w:t>Identifies that ship reporting systems may be established to facilitate search and rescue operations.  (reference to Resolution A.851(20))</w:t>
            </w:r>
          </w:p>
        </w:tc>
        <w:tc>
          <w:tcPr>
            <w:tcW w:w="3119" w:type="dxa"/>
            <w:shd w:val="clear" w:color="auto" w:fill="76923C" w:themeFill="accent3" w:themeFillShade="BF"/>
          </w:tcPr>
          <w:p w14:paraId="2A690109" w14:textId="77777777" w:rsidR="00CA4611" w:rsidRPr="004E655E" w:rsidRDefault="00CA4611" w:rsidP="009D3F74">
            <w:pPr>
              <w:pStyle w:val="table1"/>
            </w:pPr>
            <w:r>
              <w:t>No need to amend</w:t>
            </w:r>
          </w:p>
        </w:tc>
      </w:tr>
      <w:tr w:rsidR="00CA4611" w:rsidRPr="00192CC6" w14:paraId="4097C0A8" w14:textId="77777777" w:rsidTr="00AB544E">
        <w:tc>
          <w:tcPr>
            <w:tcW w:w="3227" w:type="dxa"/>
            <w:shd w:val="clear" w:color="auto" w:fill="76923C" w:themeFill="accent3" w:themeFillShade="BF"/>
            <w:vAlign w:val="center"/>
          </w:tcPr>
          <w:p w14:paraId="1ACF614C" w14:textId="77777777" w:rsidR="00CA4611" w:rsidRPr="004E655E" w:rsidRDefault="00CA4611" w:rsidP="009D3F74">
            <w:pPr>
              <w:pStyle w:val="table1"/>
            </w:pPr>
            <w:r w:rsidRPr="004E655E">
              <w:t>Convention / MARPOL</w:t>
            </w:r>
          </w:p>
        </w:tc>
        <w:tc>
          <w:tcPr>
            <w:tcW w:w="2410" w:type="dxa"/>
            <w:shd w:val="clear" w:color="auto" w:fill="76923C" w:themeFill="accent3" w:themeFillShade="BF"/>
            <w:vAlign w:val="center"/>
          </w:tcPr>
          <w:p w14:paraId="20D45A3B" w14:textId="77777777" w:rsidR="00CA4611" w:rsidRPr="004E655E" w:rsidRDefault="00CA4611" w:rsidP="009D3F74">
            <w:pPr>
              <w:pStyle w:val="table1"/>
            </w:pPr>
            <w:r w:rsidRPr="004E655E">
              <w:t>Protocol I, Provisions concerning reports on incidents involving harmful substances.</w:t>
            </w:r>
          </w:p>
        </w:tc>
        <w:tc>
          <w:tcPr>
            <w:tcW w:w="5811" w:type="dxa"/>
            <w:shd w:val="clear" w:color="auto" w:fill="76923C" w:themeFill="accent3" w:themeFillShade="BF"/>
            <w:vAlign w:val="center"/>
          </w:tcPr>
          <w:p w14:paraId="0D965710" w14:textId="77777777" w:rsidR="00CA4611" w:rsidRPr="004E655E" w:rsidRDefault="00CA4611" w:rsidP="009D3F74">
            <w:pPr>
              <w:pStyle w:val="table1"/>
            </w:pPr>
            <w:r w:rsidRPr="004E655E">
              <w:t>Highlights the duty to report, when to report and the reporting process should a ship be involved in an incident where discharge is above a permitted level.  Includes reference to supplementary reports and reporting procedures.  (reference to Resolution A.851(20))</w:t>
            </w:r>
          </w:p>
        </w:tc>
        <w:tc>
          <w:tcPr>
            <w:tcW w:w="3119" w:type="dxa"/>
            <w:shd w:val="clear" w:color="auto" w:fill="76923C" w:themeFill="accent3" w:themeFillShade="BF"/>
          </w:tcPr>
          <w:p w14:paraId="5B96BB2E" w14:textId="77777777" w:rsidR="00CA4611" w:rsidRPr="004E655E" w:rsidRDefault="00CA4611" w:rsidP="009D3F74">
            <w:pPr>
              <w:pStyle w:val="table1"/>
            </w:pPr>
            <w:r>
              <w:t>No need to amend</w:t>
            </w:r>
          </w:p>
        </w:tc>
      </w:tr>
      <w:tr w:rsidR="00CA4611" w:rsidRPr="00192CC6" w14:paraId="356BC88C" w14:textId="77777777" w:rsidTr="00AB544E">
        <w:tc>
          <w:tcPr>
            <w:tcW w:w="3227" w:type="dxa"/>
            <w:shd w:val="clear" w:color="auto" w:fill="76923C" w:themeFill="accent3" w:themeFillShade="BF"/>
            <w:vAlign w:val="center"/>
          </w:tcPr>
          <w:p w14:paraId="18C6CAEB" w14:textId="77777777" w:rsidR="00CA4611" w:rsidRPr="004E655E" w:rsidRDefault="00CA4611" w:rsidP="009D3F74">
            <w:pPr>
              <w:pStyle w:val="table1"/>
            </w:pPr>
            <w:r w:rsidRPr="004E655E">
              <w:t xml:space="preserve">Resolution A.572(14) </w:t>
            </w:r>
          </w:p>
          <w:p w14:paraId="1D6363B4" w14:textId="77777777" w:rsidR="00CA4611" w:rsidRPr="004E655E" w:rsidRDefault="00CA4611" w:rsidP="009D3F74">
            <w:pPr>
              <w:pStyle w:val="table1"/>
            </w:pPr>
            <w:r w:rsidRPr="004E655E">
              <w:t>Dated: 1985, amended 1995</w:t>
            </w:r>
          </w:p>
        </w:tc>
        <w:tc>
          <w:tcPr>
            <w:tcW w:w="2410" w:type="dxa"/>
            <w:shd w:val="clear" w:color="auto" w:fill="76923C" w:themeFill="accent3" w:themeFillShade="BF"/>
            <w:vAlign w:val="center"/>
          </w:tcPr>
          <w:p w14:paraId="08F4AB10" w14:textId="77777777" w:rsidR="00CA4611" w:rsidRPr="004E655E" w:rsidRDefault="00CA4611" w:rsidP="009D3F74">
            <w:pPr>
              <w:pStyle w:val="table1"/>
            </w:pPr>
            <w:r w:rsidRPr="004E655E">
              <w:t>General Provisions on Ships’ Routeing.</w:t>
            </w:r>
          </w:p>
          <w:p w14:paraId="2D5340E8" w14:textId="77777777" w:rsidR="00CA4611" w:rsidRDefault="00CA4611" w:rsidP="009D3F74">
            <w:pPr>
              <w:pStyle w:val="table1"/>
            </w:pPr>
            <w:r w:rsidRPr="004E655E">
              <w:t>amended by MSC.71(69); MSC.165(78); MSC280(85); see also SN/Circ.241</w:t>
            </w:r>
          </w:p>
          <w:p w14:paraId="6DEDD1AE" w14:textId="77777777" w:rsidR="00CA4611" w:rsidRPr="004E655E" w:rsidRDefault="00CA4611" w:rsidP="009D3F74">
            <w:pPr>
              <w:pStyle w:val="table1"/>
            </w:pPr>
          </w:p>
        </w:tc>
        <w:tc>
          <w:tcPr>
            <w:tcW w:w="5811" w:type="dxa"/>
            <w:shd w:val="clear" w:color="auto" w:fill="76923C" w:themeFill="accent3" w:themeFillShade="BF"/>
            <w:vAlign w:val="center"/>
          </w:tcPr>
          <w:p w14:paraId="5791F267" w14:textId="77777777" w:rsidR="00CA4611" w:rsidRPr="004E655E" w:rsidRDefault="00CA4611" w:rsidP="009D3F74">
            <w:pPr>
              <w:pStyle w:val="table1"/>
            </w:pPr>
            <w:r w:rsidRPr="004E655E">
              <w:t xml:space="preserve">Indicates the objectives of ships’ routeing, provides definitions on such elements of routeing including: traffic separation schemes, inshore traffic zone, deepwater routes and recommended direction of traffic flow.  Notes the procedures for establishing and methods of routeing, including design criteria.  </w:t>
            </w:r>
          </w:p>
        </w:tc>
        <w:tc>
          <w:tcPr>
            <w:tcW w:w="3119" w:type="dxa"/>
            <w:shd w:val="clear" w:color="auto" w:fill="76923C" w:themeFill="accent3" w:themeFillShade="BF"/>
          </w:tcPr>
          <w:p w14:paraId="150D2C5E" w14:textId="77777777" w:rsidR="00CA4611" w:rsidRPr="004E655E" w:rsidRDefault="00CA4611" w:rsidP="009D3F74">
            <w:pPr>
              <w:pStyle w:val="table1"/>
            </w:pPr>
            <w:r>
              <w:t>No need to amend</w:t>
            </w:r>
          </w:p>
        </w:tc>
      </w:tr>
      <w:tr w:rsidR="00CA4611" w:rsidRPr="00192CC6" w14:paraId="3FF1B3AC" w14:textId="77777777" w:rsidTr="00AB544E">
        <w:tc>
          <w:tcPr>
            <w:tcW w:w="3227" w:type="dxa"/>
            <w:shd w:val="clear" w:color="auto" w:fill="F79646" w:themeFill="accent6"/>
            <w:vAlign w:val="center"/>
          </w:tcPr>
          <w:p w14:paraId="02F977C2" w14:textId="77777777" w:rsidR="00CA4611" w:rsidRPr="004E655E" w:rsidRDefault="00CA4611" w:rsidP="009D3F74">
            <w:pPr>
              <w:pStyle w:val="table1"/>
            </w:pPr>
            <w:r w:rsidRPr="004E655E">
              <w:lastRenderedPageBreak/>
              <w:t>Resolution A.851(20)</w:t>
            </w:r>
          </w:p>
          <w:p w14:paraId="3773F93C" w14:textId="77777777" w:rsidR="00CA4611" w:rsidRPr="004E655E" w:rsidRDefault="00CA4611" w:rsidP="009D3F74">
            <w:pPr>
              <w:pStyle w:val="table1"/>
            </w:pPr>
            <w:r w:rsidRPr="004E655E">
              <w:t>Dated: 2 December 1997</w:t>
            </w:r>
          </w:p>
        </w:tc>
        <w:tc>
          <w:tcPr>
            <w:tcW w:w="2410" w:type="dxa"/>
            <w:shd w:val="clear" w:color="auto" w:fill="F79646" w:themeFill="accent6"/>
            <w:vAlign w:val="center"/>
          </w:tcPr>
          <w:p w14:paraId="772D4FA2" w14:textId="77777777" w:rsidR="00CA4611" w:rsidRPr="004E655E" w:rsidRDefault="00CA4611" w:rsidP="009D3F74">
            <w:pPr>
              <w:pStyle w:val="table1"/>
            </w:pPr>
            <w:r w:rsidRPr="004E655E">
              <w:t xml:space="preserve">General principles for ship reporting systems and ship reporting requirements. </w:t>
            </w:r>
          </w:p>
          <w:p w14:paraId="2054ECB8" w14:textId="77777777" w:rsidR="00CA4611" w:rsidRPr="004E655E" w:rsidRDefault="00CA4611" w:rsidP="009D3F74">
            <w:pPr>
              <w:pStyle w:val="table1"/>
            </w:pPr>
            <w:r w:rsidRPr="004E655E">
              <w:t>Amended by MEPC.138(53)</w:t>
            </w:r>
          </w:p>
        </w:tc>
        <w:tc>
          <w:tcPr>
            <w:tcW w:w="5811" w:type="dxa"/>
            <w:shd w:val="clear" w:color="auto" w:fill="F79646" w:themeFill="accent6"/>
            <w:vAlign w:val="center"/>
          </w:tcPr>
          <w:p w14:paraId="750A13DA" w14:textId="77777777" w:rsidR="00CA4611" w:rsidRPr="004E655E" w:rsidRDefault="00CA4611" w:rsidP="009D3F74">
            <w:pPr>
              <w:pStyle w:val="table1"/>
            </w:pPr>
            <w:r w:rsidRPr="004E655E">
              <w:t xml:space="preserve">The resolution includes reference to guidelines for reporting incidents involving dangerous goods, harmful substances and/or marine pollutants.  General principles indicate that reports should contain only information essential to achieve the objectives of the system and a goal to keep the number of reports to a minimum.  Types of reports are identified, as well as standard reporting formats. </w:t>
            </w:r>
          </w:p>
        </w:tc>
        <w:tc>
          <w:tcPr>
            <w:tcW w:w="3119" w:type="dxa"/>
            <w:shd w:val="clear" w:color="auto" w:fill="F79646" w:themeFill="accent6"/>
          </w:tcPr>
          <w:p w14:paraId="1EA87733" w14:textId="77777777" w:rsidR="00CA4611" w:rsidRPr="004E655E" w:rsidRDefault="00CA4611" w:rsidP="009D3F74">
            <w:pPr>
              <w:pStyle w:val="table1"/>
            </w:pPr>
            <w:r>
              <w:t>No need to amend, although could note automated reporting options</w:t>
            </w:r>
          </w:p>
        </w:tc>
      </w:tr>
      <w:tr w:rsidR="00CA4611" w:rsidRPr="00192CC6" w14:paraId="7CB776AF" w14:textId="77777777" w:rsidTr="00AB544E">
        <w:tc>
          <w:tcPr>
            <w:tcW w:w="3227" w:type="dxa"/>
            <w:shd w:val="clear" w:color="auto" w:fill="F79646" w:themeFill="accent6"/>
            <w:vAlign w:val="center"/>
          </w:tcPr>
          <w:p w14:paraId="3686A6A6" w14:textId="77777777" w:rsidR="00CA4611" w:rsidRPr="004E655E" w:rsidRDefault="00CA4611" w:rsidP="009D3F74">
            <w:pPr>
              <w:pStyle w:val="table1"/>
            </w:pPr>
            <w:r w:rsidRPr="004E655E">
              <w:t>Resolution A.857(20)</w:t>
            </w:r>
          </w:p>
          <w:p w14:paraId="66B40DFC" w14:textId="77777777" w:rsidR="00CA4611" w:rsidRPr="004E655E" w:rsidRDefault="00CA4611" w:rsidP="009D3F74">
            <w:pPr>
              <w:pStyle w:val="table1"/>
            </w:pPr>
            <w:r w:rsidRPr="004E655E">
              <w:t>Dated: 3 December 1997</w:t>
            </w:r>
          </w:p>
        </w:tc>
        <w:tc>
          <w:tcPr>
            <w:tcW w:w="2410" w:type="dxa"/>
            <w:shd w:val="clear" w:color="auto" w:fill="F79646" w:themeFill="accent6"/>
            <w:vAlign w:val="center"/>
          </w:tcPr>
          <w:p w14:paraId="24897B07" w14:textId="77777777" w:rsidR="00CA4611" w:rsidRPr="004E655E" w:rsidRDefault="00CA4611" w:rsidP="009D3F74">
            <w:pPr>
              <w:pStyle w:val="table1"/>
            </w:pPr>
            <w:r w:rsidRPr="004E655E">
              <w:t>Guidelines for Vessel Traffic Services</w:t>
            </w:r>
          </w:p>
        </w:tc>
        <w:tc>
          <w:tcPr>
            <w:tcW w:w="5811" w:type="dxa"/>
            <w:shd w:val="clear" w:color="auto" w:fill="F79646" w:themeFill="accent6"/>
            <w:vAlign w:val="center"/>
          </w:tcPr>
          <w:p w14:paraId="49418665" w14:textId="77777777" w:rsidR="00CA4611" w:rsidRPr="004E655E" w:rsidRDefault="00CA4611" w:rsidP="009D3F74">
            <w:pPr>
              <w:pStyle w:val="table1"/>
            </w:pPr>
            <w:r w:rsidRPr="004E655E">
              <w:t xml:space="preserve">Provides definitions of terms connected with VTS, indicates objectives of VTS, responsibilities and liabilities for the Contracting Government (or competent authority) and the VTS authority.  Includes guidance concerning the VTS services provided.  Identifies requirements for planning for VTS, operating procedures, equipment and training.  </w:t>
            </w:r>
          </w:p>
        </w:tc>
        <w:tc>
          <w:tcPr>
            <w:tcW w:w="3119" w:type="dxa"/>
            <w:shd w:val="clear" w:color="auto" w:fill="F79646" w:themeFill="accent6"/>
          </w:tcPr>
          <w:p w14:paraId="71CDBC23" w14:textId="77777777" w:rsidR="00CA4611" w:rsidRPr="004E655E" w:rsidRDefault="00CA4611" w:rsidP="009D3F74">
            <w:pPr>
              <w:pStyle w:val="table1"/>
            </w:pPr>
            <w:r>
              <w:t xml:space="preserve">No need to amend for VDES / could note as part of the review that the VTS Committee has on their workprogramme </w:t>
            </w:r>
          </w:p>
        </w:tc>
      </w:tr>
      <w:tr w:rsidR="00CA4611" w:rsidRPr="00192CC6" w14:paraId="6A4FB981" w14:textId="77777777" w:rsidTr="00AB544E">
        <w:tc>
          <w:tcPr>
            <w:tcW w:w="3227" w:type="dxa"/>
            <w:shd w:val="clear" w:color="auto" w:fill="76923C" w:themeFill="accent3" w:themeFillShade="BF"/>
            <w:vAlign w:val="center"/>
          </w:tcPr>
          <w:p w14:paraId="25510E0A" w14:textId="77777777" w:rsidR="00CA4611" w:rsidRPr="004E655E" w:rsidRDefault="00CA4611" w:rsidP="009D3F74">
            <w:pPr>
              <w:pStyle w:val="table1"/>
            </w:pPr>
            <w:r w:rsidRPr="004E655E">
              <w:t>Resolution A.893(21)</w:t>
            </w:r>
          </w:p>
          <w:p w14:paraId="31944FDA" w14:textId="77777777" w:rsidR="00CA4611" w:rsidRPr="004E655E" w:rsidRDefault="00CA4611" w:rsidP="009D3F74">
            <w:pPr>
              <w:pStyle w:val="table1"/>
            </w:pPr>
            <w:r w:rsidRPr="004E655E">
              <w:t>Dated: 4 February 2000</w:t>
            </w:r>
          </w:p>
        </w:tc>
        <w:tc>
          <w:tcPr>
            <w:tcW w:w="2410" w:type="dxa"/>
            <w:shd w:val="clear" w:color="auto" w:fill="76923C" w:themeFill="accent3" w:themeFillShade="BF"/>
            <w:vAlign w:val="center"/>
          </w:tcPr>
          <w:p w14:paraId="21C83D35" w14:textId="77777777" w:rsidR="00CA4611" w:rsidRPr="004E655E" w:rsidRDefault="00CA4611" w:rsidP="009D3F74">
            <w:pPr>
              <w:pStyle w:val="table1"/>
            </w:pPr>
            <w:r w:rsidRPr="004E655E">
              <w:t xml:space="preserve">Guidelines for voyage planning.  </w:t>
            </w:r>
          </w:p>
          <w:p w14:paraId="19E0DA05" w14:textId="77777777" w:rsidR="00CA4611" w:rsidRPr="004E655E" w:rsidRDefault="00CA4611" w:rsidP="009D3F74">
            <w:pPr>
              <w:pStyle w:val="table1"/>
            </w:pPr>
            <w:r w:rsidRPr="004E655E">
              <w:t>Related A.999(25) and MSC/Circ.1056</w:t>
            </w:r>
          </w:p>
        </w:tc>
        <w:tc>
          <w:tcPr>
            <w:tcW w:w="5811" w:type="dxa"/>
            <w:shd w:val="clear" w:color="auto" w:fill="76923C" w:themeFill="accent3" w:themeFillShade="BF"/>
            <w:vAlign w:val="center"/>
          </w:tcPr>
          <w:p w14:paraId="6218BB65" w14:textId="77777777" w:rsidR="00CA4611" w:rsidRPr="004E655E" w:rsidRDefault="00CA4611" w:rsidP="009D3F74">
            <w:pPr>
              <w:pStyle w:val="table1"/>
            </w:pPr>
            <w:r w:rsidRPr="004E655E">
              <w:t xml:space="preserve">Notes the requirement to take into account ships’ routeing and reporting systems, vessel traffic services and marine environmental protection measures.  </w:t>
            </w:r>
          </w:p>
        </w:tc>
        <w:tc>
          <w:tcPr>
            <w:tcW w:w="3119" w:type="dxa"/>
            <w:shd w:val="clear" w:color="auto" w:fill="76923C" w:themeFill="accent3" w:themeFillShade="BF"/>
          </w:tcPr>
          <w:p w14:paraId="69D9F9C4" w14:textId="77777777" w:rsidR="00CA4611" w:rsidRPr="004E655E" w:rsidRDefault="00CA4611" w:rsidP="009D3F74">
            <w:pPr>
              <w:pStyle w:val="table1"/>
            </w:pPr>
            <w:r>
              <w:t>No need to amend</w:t>
            </w:r>
          </w:p>
        </w:tc>
      </w:tr>
      <w:tr w:rsidR="00CA4611" w:rsidRPr="00192CC6" w14:paraId="4E0D328B" w14:textId="77777777" w:rsidTr="00AB544E">
        <w:tc>
          <w:tcPr>
            <w:tcW w:w="3227" w:type="dxa"/>
            <w:shd w:val="clear" w:color="auto" w:fill="76923C" w:themeFill="accent3" w:themeFillShade="BF"/>
            <w:vAlign w:val="center"/>
          </w:tcPr>
          <w:p w14:paraId="0F8C79E2" w14:textId="77777777" w:rsidR="00CA4611" w:rsidRPr="004E655E" w:rsidRDefault="00CA4611" w:rsidP="009D3F74">
            <w:pPr>
              <w:pStyle w:val="table1"/>
            </w:pPr>
            <w:r w:rsidRPr="004E655E">
              <w:t>Resolution MSC.43(64)</w:t>
            </w:r>
          </w:p>
          <w:p w14:paraId="1B2C9BC9" w14:textId="77777777" w:rsidR="00CA4611" w:rsidRPr="004E655E" w:rsidRDefault="00CA4611" w:rsidP="009D3F74">
            <w:pPr>
              <w:pStyle w:val="table1"/>
            </w:pPr>
            <w:r w:rsidRPr="004E655E">
              <w:t>Dated: 9 December 1994</w:t>
            </w:r>
          </w:p>
        </w:tc>
        <w:tc>
          <w:tcPr>
            <w:tcW w:w="2410" w:type="dxa"/>
            <w:shd w:val="clear" w:color="auto" w:fill="76923C" w:themeFill="accent3" w:themeFillShade="BF"/>
            <w:vAlign w:val="center"/>
          </w:tcPr>
          <w:p w14:paraId="196128D7" w14:textId="77777777" w:rsidR="00CA4611" w:rsidRPr="004E655E" w:rsidRDefault="00CA4611" w:rsidP="009D3F74">
            <w:pPr>
              <w:pStyle w:val="table1"/>
            </w:pPr>
            <w:r w:rsidRPr="004E655E">
              <w:t>Guidelines and criteria for ship reporting systems.</w:t>
            </w:r>
          </w:p>
          <w:p w14:paraId="3F688A23" w14:textId="77777777" w:rsidR="00CA4611" w:rsidRPr="004E655E" w:rsidRDefault="00CA4611" w:rsidP="009D3F74">
            <w:pPr>
              <w:pStyle w:val="table1"/>
            </w:pPr>
            <w:r w:rsidRPr="004E655E">
              <w:t>Amended by MSC.111(73), MSC.189(79).  Revised by MSC.113(73)</w:t>
            </w:r>
          </w:p>
        </w:tc>
        <w:tc>
          <w:tcPr>
            <w:tcW w:w="5811" w:type="dxa"/>
            <w:shd w:val="clear" w:color="auto" w:fill="76923C" w:themeFill="accent3" w:themeFillShade="BF"/>
            <w:vAlign w:val="center"/>
          </w:tcPr>
          <w:p w14:paraId="288825E0" w14:textId="77777777" w:rsidR="00CA4611" w:rsidRPr="004E655E" w:rsidRDefault="00CA4611" w:rsidP="009D3F74">
            <w:pPr>
              <w:pStyle w:val="table1"/>
            </w:pPr>
            <w:r w:rsidRPr="004E655E">
              <w:t xml:space="preserve">Identified general considerations to be taken into account, including objectives of the system, communication means, the role of the shore based authority and participating ships.  Includes criteria for planning, proposing and implementing systems, including process for adoption by the IMO.  </w:t>
            </w:r>
          </w:p>
        </w:tc>
        <w:tc>
          <w:tcPr>
            <w:tcW w:w="3119" w:type="dxa"/>
            <w:shd w:val="clear" w:color="auto" w:fill="76923C" w:themeFill="accent3" w:themeFillShade="BF"/>
          </w:tcPr>
          <w:p w14:paraId="0A21CEF5" w14:textId="77777777" w:rsidR="00CA4611" w:rsidRPr="004E655E" w:rsidRDefault="00CA4611" w:rsidP="009D3F74">
            <w:pPr>
              <w:pStyle w:val="table1"/>
            </w:pPr>
            <w:r>
              <w:t>No need to amend</w:t>
            </w:r>
          </w:p>
        </w:tc>
      </w:tr>
      <w:tr w:rsidR="00CA4611" w:rsidRPr="00192CC6" w14:paraId="29A1F7BC" w14:textId="77777777" w:rsidTr="00AB544E">
        <w:tc>
          <w:tcPr>
            <w:tcW w:w="3227" w:type="dxa"/>
            <w:shd w:val="clear" w:color="auto" w:fill="76923C" w:themeFill="accent3" w:themeFillShade="BF"/>
            <w:vAlign w:val="center"/>
          </w:tcPr>
          <w:p w14:paraId="6B58D868" w14:textId="77777777" w:rsidR="00CA4611" w:rsidRPr="004E655E" w:rsidRDefault="00CA4611" w:rsidP="009D3F74">
            <w:pPr>
              <w:pStyle w:val="table1"/>
            </w:pPr>
            <w:r w:rsidRPr="004E655E">
              <w:t>Resolution MSC.242(83)</w:t>
            </w:r>
          </w:p>
          <w:p w14:paraId="4A730CC9" w14:textId="77777777" w:rsidR="00CA4611" w:rsidRPr="004E655E" w:rsidRDefault="00CA4611" w:rsidP="009D3F74">
            <w:pPr>
              <w:pStyle w:val="table1"/>
            </w:pPr>
            <w:r w:rsidRPr="004E655E">
              <w:t>Dated: 12 October 2007</w:t>
            </w:r>
          </w:p>
        </w:tc>
        <w:tc>
          <w:tcPr>
            <w:tcW w:w="2410" w:type="dxa"/>
            <w:shd w:val="clear" w:color="auto" w:fill="76923C" w:themeFill="accent3" w:themeFillShade="BF"/>
            <w:vAlign w:val="center"/>
          </w:tcPr>
          <w:p w14:paraId="3ABE505D" w14:textId="77777777" w:rsidR="00CA4611" w:rsidRPr="004E655E" w:rsidRDefault="00CA4611" w:rsidP="009D3F74">
            <w:pPr>
              <w:pStyle w:val="table1"/>
            </w:pPr>
            <w:r w:rsidRPr="004E655E">
              <w:t xml:space="preserve">Use of long-range identification and tracking (LRIT) information for maritime safety and marine </w:t>
            </w:r>
            <w:r w:rsidRPr="004E655E">
              <w:lastRenderedPageBreak/>
              <w:t xml:space="preserve">environment protection purposes. </w:t>
            </w:r>
          </w:p>
        </w:tc>
        <w:tc>
          <w:tcPr>
            <w:tcW w:w="5811" w:type="dxa"/>
            <w:shd w:val="clear" w:color="auto" w:fill="76923C" w:themeFill="accent3" w:themeFillShade="BF"/>
            <w:vAlign w:val="center"/>
          </w:tcPr>
          <w:p w14:paraId="321DD55B" w14:textId="77777777" w:rsidR="00CA4611" w:rsidRPr="004E655E" w:rsidRDefault="00CA4611" w:rsidP="009D3F74">
            <w:pPr>
              <w:pStyle w:val="table1"/>
            </w:pPr>
            <w:r w:rsidRPr="004E655E">
              <w:lastRenderedPageBreak/>
              <w:t xml:space="preserve">Indicates that LRIT can be used not only for security, but also for safety and marine environment protection purposes.  </w:t>
            </w:r>
          </w:p>
        </w:tc>
        <w:tc>
          <w:tcPr>
            <w:tcW w:w="3119" w:type="dxa"/>
            <w:shd w:val="clear" w:color="auto" w:fill="76923C" w:themeFill="accent3" w:themeFillShade="BF"/>
          </w:tcPr>
          <w:p w14:paraId="3D8EC82B" w14:textId="77777777" w:rsidR="00CA4611" w:rsidRPr="004E655E" w:rsidRDefault="00CA4611" w:rsidP="009D3F74">
            <w:pPr>
              <w:pStyle w:val="table1"/>
            </w:pPr>
            <w:r>
              <w:t>No need to amend</w:t>
            </w:r>
          </w:p>
        </w:tc>
      </w:tr>
      <w:tr w:rsidR="00CA4611" w:rsidRPr="00192CC6" w14:paraId="3E6077A6" w14:textId="77777777" w:rsidTr="00AB544E">
        <w:tc>
          <w:tcPr>
            <w:tcW w:w="3227" w:type="dxa"/>
            <w:shd w:val="clear" w:color="auto" w:fill="76923C" w:themeFill="accent3" w:themeFillShade="BF"/>
            <w:vAlign w:val="center"/>
          </w:tcPr>
          <w:p w14:paraId="45A9A02B" w14:textId="77777777" w:rsidR="00CA4611" w:rsidRPr="004E655E" w:rsidRDefault="00CA4611" w:rsidP="009D3F74">
            <w:pPr>
              <w:pStyle w:val="table1"/>
            </w:pPr>
            <w:r w:rsidRPr="004E655E">
              <w:lastRenderedPageBreak/>
              <w:t>Resolution MSC.263(84)</w:t>
            </w:r>
          </w:p>
          <w:p w14:paraId="1772664B" w14:textId="77777777" w:rsidR="00CA4611" w:rsidRPr="004E655E" w:rsidRDefault="00CA4611" w:rsidP="009D3F74">
            <w:pPr>
              <w:pStyle w:val="table1"/>
            </w:pPr>
            <w:r w:rsidRPr="004E655E">
              <w:t>Dated: 16 May 2008</w:t>
            </w:r>
          </w:p>
        </w:tc>
        <w:tc>
          <w:tcPr>
            <w:tcW w:w="2410" w:type="dxa"/>
            <w:shd w:val="clear" w:color="auto" w:fill="76923C" w:themeFill="accent3" w:themeFillShade="BF"/>
            <w:vAlign w:val="center"/>
          </w:tcPr>
          <w:p w14:paraId="1ACB0877" w14:textId="77777777" w:rsidR="00CA4611" w:rsidRPr="004E655E" w:rsidRDefault="00CA4611" w:rsidP="009D3F74">
            <w:pPr>
              <w:pStyle w:val="table1"/>
            </w:pPr>
            <w:r w:rsidRPr="004E655E">
              <w:t>Revised performance standards and functional requirements for the long range identification and tracking of ships (LRIT)</w:t>
            </w:r>
          </w:p>
        </w:tc>
        <w:tc>
          <w:tcPr>
            <w:tcW w:w="5811" w:type="dxa"/>
            <w:shd w:val="clear" w:color="auto" w:fill="76923C" w:themeFill="accent3" w:themeFillShade="BF"/>
            <w:vAlign w:val="center"/>
          </w:tcPr>
          <w:p w14:paraId="7A108010" w14:textId="77777777" w:rsidR="00CA4611" w:rsidRPr="004E655E" w:rsidRDefault="00CA4611" w:rsidP="009D3F74">
            <w:pPr>
              <w:pStyle w:val="table1"/>
            </w:pPr>
            <w:r w:rsidRPr="004E655E">
              <w:t xml:space="preserve">Identifies the structure of the LRIT system, and explains each of the elements of the system.  There are also a suite of related MSC.1 circulars including MSC.1/Circ.1298 on the implementation of LRIT and MSC.1/1259 and MSC.1/1294 for technical documentation.  </w:t>
            </w:r>
          </w:p>
        </w:tc>
        <w:tc>
          <w:tcPr>
            <w:tcW w:w="3119" w:type="dxa"/>
            <w:shd w:val="clear" w:color="auto" w:fill="76923C" w:themeFill="accent3" w:themeFillShade="BF"/>
          </w:tcPr>
          <w:p w14:paraId="660DE6E9" w14:textId="77777777" w:rsidR="00CA4611" w:rsidRPr="004E655E" w:rsidRDefault="00CA4611" w:rsidP="009D3F74">
            <w:pPr>
              <w:pStyle w:val="table1"/>
            </w:pPr>
            <w:r>
              <w:t xml:space="preserve">No need to amend / could have VDES as a means to provide data into LRIT in future. </w:t>
            </w:r>
          </w:p>
        </w:tc>
      </w:tr>
      <w:tr w:rsidR="00CA4611" w:rsidRPr="00192CC6" w14:paraId="28E302D7" w14:textId="77777777" w:rsidTr="00AB544E">
        <w:tc>
          <w:tcPr>
            <w:tcW w:w="3227" w:type="dxa"/>
            <w:shd w:val="clear" w:color="auto" w:fill="76923C" w:themeFill="accent3" w:themeFillShade="BF"/>
            <w:vAlign w:val="center"/>
          </w:tcPr>
          <w:p w14:paraId="15DAF093" w14:textId="77777777" w:rsidR="00CA4611" w:rsidRPr="004E655E" w:rsidRDefault="00CA4611" w:rsidP="009D3F74">
            <w:pPr>
              <w:pStyle w:val="table1"/>
            </w:pPr>
            <w:r w:rsidRPr="004E655E">
              <w:t>Resolution MSC.275(85)</w:t>
            </w:r>
          </w:p>
          <w:p w14:paraId="0B4C0601" w14:textId="77777777" w:rsidR="00CA4611" w:rsidRPr="004E655E" w:rsidRDefault="00CA4611" w:rsidP="009D3F74">
            <w:pPr>
              <w:pStyle w:val="table1"/>
            </w:pPr>
            <w:r w:rsidRPr="004E655E">
              <w:t>Dated: 5 December 2008</w:t>
            </w:r>
          </w:p>
        </w:tc>
        <w:tc>
          <w:tcPr>
            <w:tcW w:w="2410" w:type="dxa"/>
            <w:shd w:val="clear" w:color="auto" w:fill="76923C" w:themeFill="accent3" w:themeFillShade="BF"/>
            <w:vAlign w:val="center"/>
          </w:tcPr>
          <w:p w14:paraId="7E8F1C97" w14:textId="77777777" w:rsidR="00CA4611" w:rsidRPr="004E655E" w:rsidRDefault="00CA4611" w:rsidP="009D3F74">
            <w:pPr>
              <w:pStyle w:val="table1"/>
            </w:pPr>
            <w:r w:rsidRPr="004E655E">
              <w:t>Appointment of LRIT coordinator</w:t>
            </w:r>
          </w:p>
        </w:tc>
        <w:tc>
          <w:tcPr>
            <w:tcW w:w="5811" w:type="dxa"/>
            <w:shd w:val="clear" w:color="auto" w:fill="76923C" w:themeFill="accent3" w:themeFillShade="BF"/>
            <w:vAlign w:val="center"/>
          </w:tcPr>
          <w:p w14:paraId="5348D0F4" w14:textId="77777777" w:rsidR="00CA4611" w:rsidRPr="004E655E" w:rsidRDefault="00CA4611" w:rsidP="009D3F74">
            <w:pPr>
              <w:pStyle w:val="table1"/>
            </w:pPr>
            <w:r w:rsidRPr="004E655E">
              <w:t xml:space="preserve">Indicates that the International Mobile Satellite Organisation (IMSO) is appointed as the LRIT coordinator.  </w:t>
            </w:r>
          </w:p>
        </w:tc>
        <w:tc>
          <w:tcPr>
            <w:tcW w:w="3119" w:type="dxa"/>
            <w:shd w:val="clear" w:color="auto" w:fill="76923C" w:themeFill="accent3" w:themeFillShade="BF"/>
          </w:tcPr>
          <w:p w14:paraId="2B850379" w14:textId="77777777" w:rsidR="00CA4611" w:rsidRPr="004E655E" w:rsidRDefault="00CA4611" w:rsidP="009D3F74">
            <w:pPr>
              <w:pStyle w:val="table1"/>
            </w:pPr>
            <w:r>
              <w:t>No need to amend</w:t>
            </w:r>
          </w:p>
        </w:tc>
      </w:tr>
      <w:tr w:rsidR="00CA4611" w:rsidRPr="00192CC6" w14:paraId="345683C9" w14:textId="77777777" w:rsidTr="00533090">
        <w:tc>
          <w:tcPr>
            <w:tcW w:w="3227" w:type="dxa"/>
            <w:shd w:val="clear" w:color="auto" w:fill="FFFFFF"/>
            <w:vAlign w:val="center"/>
          </w:tcPr>
          <w:p w14:paraId="27F0A954" w14:textId="77777777" w:rsidR="00CA4611" w:rsidRDefault="00CA4611" w:rsidP="009D3F74">
            <w:pPr>
              <w:pStyle w:val="table1"/>
            </w:pPr>
            <w:r>
              <w:t>Resolution MSC.74 (69) Annex 3</w:t>
            </w:r>
          </w:p>
          <w:p w14:paraId="569CD055" w14:textId="77777777" w:rsidR="00CA4611" w:rsidRPr="004E655E" w:rsidRDefault="00CA4611" w:rsidP="009D3F74">
            <w:pPr>
              <w:pStyle w:val="table1"/>
            </w:pPr>
            <w:r>
              <w:t>Dated: 12 May 1998</w:t>
            </w:r>
          </w:p>
        </w:tc>
        <w:tc>
          <w:tcPr>
            <w:tcW w:w="2410" w:type="dxa"/>
            <w:shd w:val="clear" w:color="auto" w:fill="FFFFFF"/>
            <w:vAlign w:val="center"/>
          </w:tcPr>
          <w:p w14:paraId="58F13E65" w14:textId="77777777" w:rsidR="00CA4611" w:rsidRPr="004E655E" w:rsidRDefault="00CA4611" w:rsidP="009D3F74">
            <w:pPr>
              <w:pStyle w:val="table1"/>
            </w:pPr>
            <w:r>
              <w:t xml:space="preserve">Performance standards for AIS </w:t>
            </w:r>
          </w:p>
        </w:tc>
        <w:tc>
          <w:tcPr>
            <w:tcW w:w="5811" w:type="dxa"/>
            <w:shd w:val="clear" w:color="auto" w:fill="FFFFFF"/>
            <w:vAlign w:val="center"/>
          </w:tcPr>
          <w:p w14:paraId="39F389A6" w14:textId="77777777" w:rsidR="00CA4611" w:rsidRDefault="00CA4611" w:rsidP="009D3F74">
            <w:pPr>
              <w:pStyle w:val="table1"/>
            </w:pPr>
            <w:r>
              <w:t>Includes the functionality, capability and user interface (MKD) of AIS.</w:t>
            </w:r>
          </w:p>
          <w:p w14:paraId="4EF480CB" w14:textId="77777777" w:rsidR="00CA4611" w:rsidRDefault="00CA4611" w:rsidP="009D3F74">
            <w:pPr>
              <w:pStyle w:val="table1"/>
            </w:pPr>
            <w:r>
              <w:t>Notes that MMSI is used for ship / message identification.</w:t>
            </w:r>
          </w:p>
          <w:p w14:paraId="14FDBD45" w14:textId="77777777" w:rsidR="00CA4611" w:rsidRPr="004E655E" w:rsidRDefault="00CA4611" w:rsidP="009D3F74">
            <w:pPr>
              <w:pStyle w:val="table1"/>
            </w:pPr>
            <w:r>
              <w:t>Identifies the information sent – static, dynamic and voyage related.</w:t>
            </w:r>
          </w:p>
        </w:tc>
        <w:tc>
          <w:tcPr>
            <w:tcW w:w="3119" w:type="dxa"/>
            <w:shd w:val="clear" w:color="auto" w:fill="FFFFFF"/>
          </w:tcPr>
          <w:p w14:paraId="6552CB84" w14:textId="77777777" w:rsidR="00CA4611" w:rsidRDefault="00CA4611" w:rsidP="009D3F74">
            <w:pPr>
              <w:pStyle w:val="table1"/>
            </w:pPr>
            <w:r>
              <w:t>Need to amend to note AIS is part of VDES (proposal from US for MSC 98)</w:t>
            </w:r>
          </w:p>
        </w:tc>
      </w:tr>
      <w:tr w:rsidR="00CA4611" w:rsidRPr="00192CC6" w14:paraId="22FD3626" w14:textId="77777777" w:rsidTr="00533090">
        <w:tc>
          <w:tcPr>
            <w:tcW w:w="3227" w:type="dxa"/>
            <w:shd w:val="clear" w:color="auto" w:fill="FFFFFF"/>
            <w:vAlign w:val="center"/>
          </w:tcPr>
          <w:p w14:paraId="760A8105" w14:textId="77777777" w:rsidR="00CA4611" w:rsidRDefault="00CA4611" w:rsidP="009D3F74">
            <w:pPr>
              <w:pStyle w:val="table1"/>
            </w:pPr>
            <w:r>
              <w:t>Resolution MSC.140(76)</w:t>
            </w:r>
          </w:p>
          <w:p w14:paraId="0C049634" w14:textId="77777777" w:rsidR="00CA4611" w:rsidRPr="004E655E" w:rsidRDefault="00CA4611" w:rsidP="009D3F74">
            <w:pPr>
              <w:pStyle w:val="table1"/>
            </w:pPr>
            <w:r>
              <w:t>Dated: 5 December 2002</w:t>
            </w:r>
          </w:p>
        </w:tc>
        <w:tc>
          <w:tcPr>
            <w:tcW w:w="2410" w:type="dxa"/>
            <w:shd w:val="clear" w:color="auto" w:fill="FFFFFF"/>
            <w:vAlign w:val="center"/>
          </w:tcPr>
          <w:p w14:paraId="27030642" w14:textId="77777777" w:rsidR="00CA4611" w:rsidRPr="004E655E" w:rsidRDefault="00CA4611" w:rsidP="009D3F74">
            <w:pPr>
              <w:pStyle w:val="table1"/>
            </w:pPr>
            <w:r>
              <w:t>Protection of the AIS VHF data link (VDL)</w:t>
            </w:r>
          </w:p>
        </w:tc>
        <w:tc>
          <w:tcPr>
            <w:tcW w:w="5811" w:type="dxa"/>
            <w:shd w:val="clear" w:color="auto" w:fill="FFFFFF"/>
            <w:vAlign w:val="center"/>
          </w:tcPr>
          <w:p w14:paraId="3A13E2C0" w14:textId="77777777" w:rsidR="00CA4611" w:rsidRDefault="00CA4611" w:rsidP="009D3F74">
            <w:pPr>
              <w:pStyle w:val="table1"/>
            </w:pPr>
            <w:r>
              <w:t>Recognizes the developments in AIS, specifically with reference AIS Class B and the impact that this could have on the VDL.</w:t>
            </w:r>
          </w:p>
          <w:p w14:paraId="27EEB23F" w14:textId="77777777" w:rsidR="00CA4611" w:rsidRPr="004E655E" w:rsidRDefault="00CA4611" w:rsidP="009D3F74">
            <w:pPr>
              <w:pStyle w:val="table1"/>
            </w:pPr>
            <w:r>
              <w:t xml:space="preserve">Recommends that administrations take steps necessary to ensure the integrity of the VHF channels used for AIS. </w:t>
            </w:r>
          </w:p>
        </w:tc>
        <w:tc>
          <w:tcPr>
            <w:tcW w:w="3119" w:type="dxa"/>
            <w:shd w:val="clear" w:color="auto" w:fill="FFFFFF"/>
          </w:tcPr>
          <w:p w14:paraId="0B38F434" w14:textId="77777777" w:rsidR="00CA4611" w:rsidRDefault="00CA4611" w:rsidP="009D3F74">
            <w:pPr>
              <w:pStyle w:val="table1"/>
            </w:pPr>
            <w:r>
              <w:t>Need to amend to reflect VDES (protection of VDES spectrum?)</w:t>
            </w:r>
          </w:p>
        </w:tc>
      </w:tr>
      <w:tr w:rsidR="00C34BDD" w:rsidRPr="00192CC6" w14:paraId="72B3EC33" w14:textId="77777777" w:rsidTr="00533090">
        <w:tc>
          <w:tcPr>
            <w:tcW w:w="3227" w:type="dxa"/>
            <w:shd w:val="clear" w:color="auto" w:fill="FFFFFF"/>
            <w:vAlign w:val="center"/>
          </w:tcPr>
          <w:p w14:paraId="67131FAD" w14:textId="77777777" w:rsidR="00C34BDD" w:rsidRDefault="00C34BDD" w:rsidP="009D3F74">
            <w:pPr>
              <w:pStyle w:val="table1"/>
            </w:pPr>
            <w:r>
              <w:t>Resolution A.917(22)</w:t>
            </w:r>
          </w:p>
          <w:p w14:paraId="63B321D0" w14:textId="77777777" w:rsidR="00C34BDD" w:rsidRDefault="00C34BDD" w:rsidP="009D3F74">
            <w:pPr>
              <w:pStyle w:val="table1"/>
            </w:pPr>
            <w:r>
              <w:t>Dated: 29 November 2001</w:t>
            </w:r>
          </w:p>
        </w:tc>
        <w:tc>
          <w:tcPr>
            <w:tcW w:w="2410" w:type="dxa"/>
            <w:shd w:val="clear" w:color="auto" w:fill="FFFFFF"/>
            <w:vAlign w:val="center"/>
          </w:tcPr>
          <w:p w14:paraId="6A250CF7" w14:textId="77777777" w:rsidR="00C34BDD" w:rsidRDefault="00C34BDD" w:rsidP="009D3F74">
            <w:pPr>
              <w:pStyle w:val="table1"/>
            </w:pPr>
            <w:r>
              <w:t>Operational Guidelines for onboard use of AIS</w:t>
            </w:r>
          </w:p>
        </w:tc>
        <w:tc>
          <w:tcPr>
            <w:tcW w:w="5811" w:type="dxa"/>
            <w:vMerge w:val="restart"/>
            <w:shd w:val="clear" w:color="auto" w:fill="FFFFFF"/>
            <w:vAlign w:val="center"/>
          </w:tcPr>
          <w:p w14:paraId="2A6F48DB" w14:textId="77777777" w:rsidR="00C34BDD" w:rsidRPr="004E655E" w:rsidRDefault="00C34BDD" w:rsidP="009D3F74">
            <w:pPr>
              <w:pStyle w:val="table1"/>
            </w:pPr>
            <w:r>
              <w:t xml:space="preserve">Provides information on the expected operation of AIS onboard SOLAS vessels, including: activation; data entry; confirmation of information; display of data; limitations in the use of AIS. </w:t>
            </w:r>
          </w:p>
        </w:tc>
        <w:tc>
          <w:tcPr>
            <w:tcW w:w="3119" w:type="dxa"/>
            <w:vMerge w:val="restart"/>
            <w:shd w:val="clear" w:color="auto" w:fill="FFFFFF"/>
          </w:tcPr>
          <w:p w14:paraId="0A4ACD55" w14:textId="77777777" w:rsidR="00C34BDD" w:rsidRDefault="00C34BDD" w:rsidP="009D3F74">
            <w:pPr>
              <w:pStyle w:val="table1"/>
            </w:pPr>
            <w:r>
              <w:t>Need to amend to reflect AIS as part of VDES / operational guidelines for onboard use of VDES?</w:t>
            </w:r>
          </w:p>
        </w:tc>
      </w:tr>
      <w:tr w:rsidR="00C34BDD" w:rsidRPr="00192CC6" w14:paraId="03ED0219" w14:textId="77777777" w:rsidTr="00533090">
        <w:tc>
          <w:tcPr>
            <w:tcW w:w="3227" w:type="dxa"/>
            <w:shd w:val="clear" w:color="auto" w:fill="FFFFFF"/>
            <w:vAlign w:val="center"/>
          </w:tcPr>
          <w:p w14:paraId="7B7954D0" w14:textId="77777777" w:rsidR="00C34BDD" w:rsidRDefault="00C34BDD" w:rsidP="009D3F74">
            <w:pPr>
              <w:pStyle w:val="table1"/>
            </w:pPr>
            <w:r>
              <w:t>Resolution A.956(23)</w:t>
            </w:r>
          </w:p>
          <w:p w14:paraId="78B7AC2A" w14:textId="77777777" w:rsidR="00C34BDD" w:rsidRPr="004E655E" w:rsidRDefault="00C34BDD" w:rsidP="009D3F74">
            <w:pPr>
              <w:pStyle w:val="table1"/>
            </w:pPr>
            <w:r>
              <w:t>Dated: 5 December 2003</w:t>
            </w:r>
          </w:p>
        </w:tc>
        <w:tc>
          <w:tcPr>
            <w:tcW w:w="2410" w:type="dxa"/>
            <w:shd w:val="clear" w:color="auto" w:fill="FFFFFF"/>
            <w:vAlign w:val="center"/>
          </w:tcPr>
          <w:p w14:paraId="3954CA29" w14:textId="77777777" w:rsidR="00C34BDD" w:rsidRPr="004E655E" w:rsidRDefault="00C34BDD" w:rsidP="009D3F74">
            <w:pPr>
              <w:pStyle w:val="table1"/>
            </w:pPr>
            <w:r>
              <w:t>Amendments to the guidelines for onboard operational use of AIS</w:t>
            </w:r>
          </w:p>
        </w:tc>
        <w:tc>
          <w:tcPr>
            <w:tcW w:w="5811" w:type="dxa"/>
            <w:vMerge/>
            <w:shd w:val="clear" w:color="auto" w:fill="FFFFFF"/>
            <w:vAlign w:val="center"/>
          </w:tcPr>
          <w:p w14:paraId="04DC46F6" w14:textId="77777777" w:rsidR="00C34BDD" w:rsidRPr="004E655E" w:rsidRDefault="00C34BDD" w:rsidP="009D3F74">
            <w:pPr>
              <w:pStyle w:val="table1"/>
            </w:pPr>
          </w:p>
        </w:tc>
        <w:tc>
          <w:tcPr>
            <w:tcW w:w="3119" w:type="dxa"/>
            <w:vMerge/>
            <w:shd w:val="clear" w:color="auto" w:fill="FFFFFF"/>
          </w:tcPr>
          <w:p w14:paraId="119B0A76" w14:textId="77777777" w:rsidR="00C34BDD" w:rsidRPr="004E655E" w:rsidRDefault="00C34BDD" w:rsidP="009D3F74">
            <w:pPr>
              <w:pStyle w:val="table1"/>
            </w:pPr>
          </w:p>
        </w:tc>
      </w:tr>
      <w:tr w:rsidR="00CA4611" w:rsidRPr="00192CC6" w14:paraId="4F7B0D56" w14:textId="77777777" w:rsidTr="00AB544E">
        <w:tc>
          <w:tcPr>
            <w:tcW w:w="3227" w:type="dxa"/>
            <w:shd w:val="clear" w:color="auto" w:fill="F37121" w:themeFill="accent2"/>
            <w:vAlign w:val="center"/>
          </w:tcPr>
          <w:p w14:paraId="36763985" w14:textId="77777777" w:rsidR="00CA4611" w:rsidRDefault="00CA4611" w:rsidP="009D3F74">
            <w:pPr>
              <w:pStyle w:val="table1"/>
            </w:pPr>
            <w:r>
              <w:lastRenderedPageBreak/>
              <w:t>Resolution MSC.246(83)</w:t>
            </w:r>
          </w:p>
          <w:p w14:paraId="7089853F" w14:textId="77777777" w:rsidR="00CA4611" w:rsidRPr="004E655E" w:rsidRDefault="00CA4611" w:rsidP="009D3F74">
            <w:pPr>
              <w:pStyle w:val="table1"/>
            </w:pPr>
            <w:r>
              <w:t>Dated: 8 Oct. 2007</w:t>
            </w:r>
          </w:p>
        </w:tc>
        <w:tc>
          <w:tcPr>
            <w:tcW w:w="2410" w:type="dxa"/>
            <w:shd w:val="clear" w:color="auto" w:fill="F37121" w:themeFill="accent2"/>
            <w:vAlign w:val="center"/>
          </w:tcPr>
          <w:p w14:paraId="66C9AB3C" w14:textId="77777777" w:rsidR="00CA4611" w:rsidRPr="004E655E" w:rsidRDefault="00CA4611" w:rsidP="009D3F74">
            <w:pPr>
              <w:pStyle w:val="table1"/>
            </w:pPr>
            <w:r>
              <w:t>Performance standards for AIS-SART</w:t>
            </w:r>
          </w:p>
        </w:tc>
        <w:tc>
          <w:tcPr>
            <w:tcW w:w="5811" w:type="dxa"/>
            <w:shd w:val="clear" w:color="auto" w:fill="F37121" w:themeFill="accent2"/>
            <w:vAlign w:val="center"/>
          </w:tcPr>
          <w:p w14:paraId="61BB059F" w14:textId="77777777" w:rsidR="00CA4611" w:rsidRDefault="00CA4611" w:rsidP="009D3F74">
            <w:pPr>
              <w:pStyle w:val="table1"/>
            </w:pPr>
            <w:r>
              <w:t xml:space="preserve">Identifies the requirements for an AIS SART, including operational requirements and battery capacity. </w:t>
            </w:r>
          </w:p>
          <w:p w14:paraId="5ED38305" w14:textId="77777777" w:rsidR="00CA4611" w:rsidRPr="004E655E" w:rsidRDefault="00CA4611" w:rsidP="009D3F74">
            <w:pPr>
              <w:pStyle w:val="table1"/>
            </w:pPr>
          </w:p>
        </w:tc>
        <w:tc>
          <w:tcPr>
            <w:tcW w:w="3119" w:type="dxa"/>
            <w:shd w:val="clear" w:color="auto" w:fill="F37121" w:themeFill="accent2"/>
          </w:tcPr>
          <w:p w14:paraId="735643FC" w14:textId="77777777" w:rsidR="00CA4611" w:rsidRDefault="00CA4611" w:rsidP="009D3F74">
            <w:pPr>
              <w:pStyle w:val="table1"/>
            </w:pPr>
            <w:r>
              <w:t xml:space="preserve">No need to amend (at this time) / may be reviewed as part of the AMRD work </w:t>
            </w:r>
          </w:p>
        </w:tc>
      </w:tr>
      <w:tr w:rsidR="00CA4611" w:rsidRPr="00192CC6" w14:paraId="4AD24959" w14:textId="77777777" w:rsidTr="00AB544E">
        <w:tc>
          <w:tcPr>
            <w:tcW w:w="3227" w:type="dxa"/>
            <w:shd w:val="clear" w:color="auto" w:fill="F37121" w:themeFill="accent2"/>
            <w:vAlign w:val="center"/>
          </w:tcPr>
          <w:p w14:paraId="3EBB8092" w14:textId="77777777" w:rsidR="00CA4611" w:rsidRPr="004E655E" w:rsidRDefault="00CA4611" w:rsidP="009D3F74">
            <w:pPr>
              <w:pStyle w:val="table1"/>
            </w:pPr>
            <w:r w:rsidRPr="004E655E">
              <w:t>Publication</w:t>
            </w:r>
          </w:p>
        </w:tc>
        <w:tc>
          <w:tcPr>
            <w:tcW w:w="2410" w:type="dxa"/>
            <w:shd w:val="clear" w:color="auto" w:fill="F37121" w:themeFill="accent2"/>
            <w:vAlign w:val="center"/>
          </w:tcPr>
          <w:p w14:paraId="3A404332" w14:textId="77777777" w:rsidR="00CA4611" w:rsidRDefault="00CA4611" w:rsidP="009D3F74">
            <w:pPr>
              <w:pStyle w:val="table1"/>
            </w:pPr>
            <w:r w:rsidRPr="004E655E">
              <w:t>Standard Marine Communications Phrases (2002)</w:t>
            </w:r>
          </w:p>
          <w:p w14:paraId="4E5EAD0E" w14:textId="77777777" w:rsidR="00CA4611" w:rsidRPr="004E655E" w:rsidRDefault="00CA4611" w:rsidP="009D3F74">
            <w:pPr>
              <w:pStyle w:val="table1"/>
            </w:pPr>
          </w:p>
        </w:tc>
        <w:tc>
          <w:tcPr>
            <w:tcW w:w="5811" w:type="dxa"/>
            <w:shd w:val="clear" w:color="auto" w:fill="F37121" w:themeFill="accent2"/>
            <w:vAlign w:val="center"/>
          </w:tcPr>
          <w:p w14:paraId="2121CE66" w14:textId="77777777" w:rsidR="00CA4611" w:rsidRPr="004E655E" w:rsidRDefault="00CA4611" w:rsidP="009D3F74">
            <w:pPr>
              <w:pStyle w:val="table1"/>
            </w:pPr>
            <w:r w:rsidRPr="004E655E">
              <w:t xml:space="preserve">Stresses the fact that the IMO SMCP have been compiled to assist in greater safety of navigation, to standardize language use and to assist maritime training institutions.  Highlights the concept of message markers.  Section A 1/6 presents VTS standard phrases. </w:t>
            </w:r>
          </w:p>
        </w:tc>
        <w:tc>
          <w:tcPr>
            <w:tcW w:w="3119" w:type="dxa"/>
            <w:shd w:val="clear" w:color="auto" w:fill="F37121" w:themeFill="accent2"/>
          </w:tcPr>
          <w:p w14:paraId="28F7F081" w14:textId="77777777" w:rsidR="00CA4611" w:rsidRPr="004E655E" w:rsidRDefault="00CA4611" w:rsidP="009D3F74">
            <w:pPr>
              <w:pStyle w:val="table1"/>
            </w:pPr>
            <w:r>
              <w:t>No need to amend (at this time) / ability to use coded reference for language independent comms in VDES.  Note IALA work to revise VTS related phrases</w:t>
            </w:r>
          </w:p>
        </w:tc>
      </w:tr>
    </w:tbl>
    <w:p w14:paraId="0054B5ED" w14:textId="77777777" w:rsidR="00CA4611" w:rsidRDefault="00CA4611" w:rsidP="009D3F74">
      <w:r>
        <w:br w:type="page"/>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2977"/>
        <w:gridCol w:w="6095"/>
        <w:gridCol w:w="3119"/>
      </w:tblGrid>
      <w:tr w:rsidR="00CA4611" w:rsidRPr="00192CC6" w14:paraId="398FC68E" w14:textId="77777777" w:rsidTr="00533090">
        <w:trPr>
          <w:trHeight w:val="457"/>
          <w:tblHeader/>
        </w:trPr>
        <w:tc>
          <w:tcPr>
            <w:tcW w:w="2518" w:type="dxa"/>
            <w:tcBorders>
              <w:bottom w:val="single" w:sz="4" w:space="0" w:color="auto"/>
            </w:tcBorders>
            <w:shd w:val="clear" w:color="auto" w:fill="E6E6E6"/>
            <w:vAlign w:val="center"/>
          </w:tcPr>
          <w:p w14:paraId="4CD3E95D" w14:textId="77777777" w:rsidR="00CA4611" w:rsidRDefault="00CA4611" w:rsidP="009D3F74">
            <w:pPr>
              <w:pStyle w:val="table1"/>
            </w:pPr>
            <w:r>
              <w:lastRenderedPageBreak/>
              <w:t>Doc Type / Number</w:t>
            </w:r>
          </w:p>
        </w:tc>
        <w:tc>
          <w:tcPr>
            <w:tcW w:w="2977" w:type="dxa"/>
            <w:tcBorders>
              <w:bottom w:val="single" w:sz="4" w:space="0" w:color="auto"/>
            </w:tcBorders>
            <w:shd w:val="clear" w:color="auto" w:fill="E6E6E6"/>
            <w:vAlign w:val="center"/>
          </w:tcPr>
          <w:p w14:paraId="78AC6B53" w14:textId="77777777" w:rsidR="00CA4611" w:rsidRPr="005E7268" w:rsidRDefault="00CA4611" w:rsidP="009D3F74">
            <w:pPr>
              <w:pStyle w:val="table1"/>
            </w:pPr>
            <w:r w:rsidRPr="005E7268">
              <w:t>Doc Name</w:t>
            </w:r>
          </w:p>
        </w:tc>
        <w:tc>
          <w:tcPr>
            <w:tcW w:w="6095" w:type="dxa"/>
            <w:tcBorders>
              <w:bottom w:val="single" w:sz="4" w:space="0" w:color="auto"/>
            </w:tcBorders>
            <w:shd w:val="clear" w:color="auto" w:fill="E6E6E6"/>
            <w:vAlign w:val="center"/>
          </w:tcPr>
          <w:p w14:paraId="099E55E1" w14:textId="77777777" w:rsidR="00CA4611" w:rsidRDefault="00CA4611" w:rsidP="009D3F74">
            <w:pPr>
              <w:pStyle w:val="table1"/>
            </w:pPr>
            <w:r>
              <w:t>Key points</w:t>
            </w:r>
          </w:p>
        </w:tc>
        <w:tc>
          <w:tcPr>
            <w:tcW w:w="3119" w:type="dxa"/>
            <w:tcBorders>
              <w:bottom w:val="single" w:sz="4" w:space="0" w:color="auto"/>
            </w:tcBorders>
            <w:shd w:val="clear" w:color="auto" w:fill="E6E6E6"/>
          </w:tcPr>
          <w:p w14:paraId="1A513CA2" w14:textId="77777777" w:rsidR="00CA4611" w:rsidRDefault="00CA4611" w:rsidP="009D3F74">
            <w:pPr>
              <w:pStyle w:val="table1"/>
            </w:pPr>
            <w:r>
              <w:t>Amendment Required?</w:t>
            </w:r>
          </w:p>
        </w:tc>
      </w:tr>
      <w:tr w:rsidR="00CA4611" w:rsidRPr="00192CC6" w14:paraId="3767097E" w14:textId="77777777" w:rsidTr="00533090">
        <w:tc>
          <w:tcPr>
            <w:tcW w:w="2518" w:type="dxa"/>
            <w:shd w:val="clear" w:color="auto" w:fill="E6E6E6"/>
            <w:vAlign w:val="center"/>
          </w:tcPr>
          <w:p w14:paraId="5BC0F5CC" w14:textId="77777777" w:rsidR="00CA4611" w:rsidRPr="00192CC6" w:rsidRDefault="00CA4611" w:rsidP="009D3F74">
            <w:pPr>
              <w:pStyle w:val="table1"/>
            </w:pPr>
            <w:r w:rsidRPr="00192CC6">
              <w:t>ITU Documents</w:t>
            </w:r>
            <w:r w:rsidRPr="00192CC6">
              <w:rPr>
                <w:rStyle w:val="FootnoteReference"/>
                <w:rFonts w:eastAsiaTheme="majorEastAsia"/>
                <w:b/>
                <w:i/>
              </w:rPr>
              <w:footnoteReference w:id="5"/>
            </w:r>
          </w:p>
        </w:tc>
        <w:tc>
          <w:tcPr>
            <w:tcW w:w="2977" w:type="dxa"/>
            <w:shd w:val="clear" w:color="auto" w:fill="E6E6E6"/>
            <w:vAlign w:val="center"/>
          </w:tcPr>
          <w:p w14:paraId="14A28680" w14:textId="77777777" w:rsidR="00CA4611" w:rsidRPr="00192CC6" w:rsidRDefault="00CA4611" w:rsidP="009D3F74">
            <w:pPr>
              <w:pStyle w:val="table1"/>
            </w:pPr>
          </w:p>
        </w:tc>
        <w:tc>
          <w:tcPr>
            <w:tcW w:w="6095" w:type="dxa"/>
            <w:shd w:val="clear" w:color="auto" w:fill="E6E6E6"/>
            <w:vAlign w:val="center"/>
          </w:tcPr>
          <w:p w14:paraId="3A0EABDA" w14:textId="77777777" w:rsidR="00CA4611" w:rsidRPr="00192CC6" w:rsidRDefault="00CA4611" w:rsidP="009D3F74">
            <w:pPr>
              <w:pStyle w:val="table1"/>
            </w:pPr>
          </w:p>
        </w:tc>
        <w:tc>
          <w:tcPr>
            <w:tcW w:w="3119" w:type="dxa"/>
            <w:shd w:val="clear" w:color="auto" w:fill="E6E6E6"/>
          </w:tcPr>
          <w:p w14:paraId="5FE38B62" w14:textId="77777777" w:rsidR="00CA4611" w:rsidRPr="00192CC6" w:rsidRDefault="00CA4611" w:rsidP="009D3F74">
            <w:pPr>
              <w:pStyle w:val="table1"/>
            </w:pPr>
          </w:p>
        </w:tc>
      </w:tr>
      <w:tr w:rsidR="00CA4611" w:rsidRPr="00192CC6" w14:paraId="23F2D302" w14:textId="77777777" w:rsidTr="00AB544E">
        <w:tc>
          <w:tcPr>
            <w:tcW w:w="2518" w:type="dxa"/>
            <w:shd w:val="clear" w:color="auto" w:fill="F37121" w:themeFill="accent2"/>
            <w:vAlign w:val="center"/>
          </w:tcPr>
          <w:p w14:paraId="06E3E6EA" w14:textId="77777777" w:rsidR="00CA4611" w:rsidRDefault="00CA4611" w:rsidP="009D3F74">
            <w:pPr>
              <w:pStyle w:val="table1"/>
            </w:pPr>
            <w:r>
              <w:t xml:space="preserve">ITU-R M.1371-5 </w:t>
            </w:r>
          </w:p>
          <w:p w14:paraId="701E6510" w14:textId="77777777" w:rsidR="00CA4611" w:rsidRPr="004E655E" w:rsidRDefault="00CA4611" w:rsidP="009D3F74">
            <w:pPr>
              <w:pStyle w:val="table1"/>
            </w:pPr>
            <w:r>
              <w:t>Dated: 2014</w:t>
            </w:r>
          </w:p>
        </w:tc>
        <w:tc>
          <w:tcPr>
            <w:tcW w:w="2977" w:type="dxa"/>
            <w:shd w:val="clear" w:color="auto" w:fill="F37121" w:themeFill="accent2"/>
            <w:vAlign w:val="center"/>
          </w:tcPr>
          <w:p w14:paraId="591810A5" w14:textId="77777777" w:rsidR="00CA4611" w:rsidRPr="004E655E" w:rsidRDefault="00CA4611" w:rsidP="009D3F74">
            <w:pPr>
              <w:pStyle w:val="table1"/>
            </w:pPr>
            <w:r>
              <w:t>Technical Characteristics for AIS using TDMA in the VHF maritime mobile band</w:t>
            </w:r>
          </w:p>
        </w:tc>
        <w:tc>
          <w:tcPr>
            <w:tcW w:w="6095" w:type="dxa"/>
            <w:shd w:val="clear" w:color="auto" w:fill="F37121" w:themeFill="accent2"/>
            <w:vAlign w:val="center"/>
          </w:tcPr>
          <w:p w14:paraId="0B437145" w14:textId="77777777" w:rsidR="00CA4611" w:rsidRDefault="00CA4611" w:rsidP="009D3F74">
            <w:pPr>
              <w:pStyle w:val="table1"/>
            </w:pPr>
            <w:r>
              <w:t xml:space="preserve">Identifies the technical requirements for AIS, including the different TDMA protocols </w:t>
            </w:r>
          </w:p>
          <w:p w14:paraId="355D2A0D" w14:textId="77777777" w:rsidR="00CA4611" w:rsidRPr="004E655E" w:rsidRDefault="00CA4611" w:rsidP="009D3F74">
            <w:pPr>
              <w:pStyle w:val="table1"/>
            </w:pPr>
            <w:r>
              <w:t>Presents tables for update rates for Class A and Class B (CS); complete message lists; transceiver and receiver characteristics.</w:t>
            </w:r>
          </w:p>
        </w:tc>
        <w:tc>
          <w:tcPr>
            <w:tcW w:w="3119" w:type="dxa"/>
            <w:shd w:val="clear" w:color="auto" w:fill="F37121" w:themeFill="accent2"/>
          </w:tcPr>
          <w:p w14:paraId="52230139" w14:textId="77777777" w:rsidR="00CA4611" w:rsidRDefault="00CA4611" w:rsidP="009D3F74">
            <w:pPr>
              <w:pStyle w:val="table1"/>
            </w:pPr>
            <w:r>
              <w:t xml:space="preserve">Initially keep as is (working towards 1371-6).  Will need to see how this fits with VDES related recommendations in future. </w:t>
            </w:r>
          </w:p>
        </w:tc>
      </w:tr>
      <w:tr w:rsidR="00CA4611" w:rsidRPr="00192CC6" w14:paraId="39D8A4F9" w14:textId="77777777" w:rsidTr="00AB544E">
        <w:tc>
          <w:tcPr>
            <w:tcW w:w="2518" w:type="dxa"/>
            <w:shd w:val="clear" w:color="auto" w:fill="76923C" w:themeFill="accent3" w:themeFillShade="BF"/>
            <w:vAlign w:val="center"/>
          </w:tcPr>
          <w:p w14:paraId="3595AB66" w14:textId="77777777" w:rsidR="00CA4611" w:rsidRDefault="00CA4611" w:rsidP="009D3F74">
            <w:pPr>
              <w:pStyle w:val="table1"/>
            </w:pPr>
            <w:r>
              <w:t>ITU-R M.585-5</w:t>
            </w:r>
          </w:p>
          <w:p w14:paraId="49DD4052" w14:textId="77777777" w:rsidR="00CA4611" w:rsidRPr="004E655E" w:rsidRDefault="00CA4611" w:rsidP="009D3F74">
            <w:pPr>
              <w:pStyle w:val="table1"/>
            </w:pPr>
            <w:r>
              <w:t>Dated 10 / 2009</w:t>
            </w:r>
          </w:p>
        </w:tc>
        <w:tc>
          <w:tcPr>
            <w:tcW w:w="2977" w:type="dxa"/>
            <w:shd w:val="clear" w:color="auto" w:fill="76923C" w:themeFill="accent3" w:themeFillShade="BF"/>
            <w:vAlign w:val="center"/>
          </w:tcPr>
          <w:p w14:paraId="47F96294" w14:textId="77777777" w:rsidR="00CA4611" w:rsidRPr="004E655E" w:rsidRDefault="00CA4611" w:rsidP="009D3F74">
            <w:pPr>
              <w:pStyle w:val="table1"/>
            </w:pPr>
            <w:r>
              <w:t>Assignment and use of maritime mobile service identities (MMSIs)</w:t>
            </w:r>
          </w:p>
        </w:tc>
        <w:tc>
          <w:tcPr>
            <w:tcW w:w="6095" w:type="dxa"/>
            <w:shd w:val="clear" w:color="auto" w:fill="76923C" w:themeFill="accent3" w:themeFillShade="BF"/>
            <w:vAlign w:val="center"/>
          </w:tcPr>
          <w:p w14:paraId="4547AAF8" w14:textId="77777777" w:rsidR="00CA4611" w:rsidRPr="004E655E" w:rsidRDefault="00CA4611" w:rsidP="009D3F74">
            <w:pPr>
              <w:pStyle w:val="table1"/>
            </w:pPr>
            <w:r>
              <w:t xml:space="preserve">Presents the numbering systems in use for MMSIs for the purposes of ship stations; coast stations; aircraft; Aids to Navigation; craft associated with a parent ship; </w:t>
            </w:r>
          </w:p>
        </w:tc>
        <w:tc>
          <w:tcPr>
            <w:tcW w:w="3119" w:type="dxa"/>
            <w:shd w:val="clear" w:color="auto" w:fill="76923C" w:themeFill="accent3" w:themeFillShade="BF"/>
          </w:tcPr>
          <w:p w14:paraId="6976D8D0" w14:textId="77777777" w:rsidR="00CA4611" w:rsidRDefault="00CA4611" w:rsidP="009D3F74">
            <w:pPr>
              <w:pStyle w:val="table1"/>
            </w:pPr>
            <w:r>
              <w:t>No amendment needed</w:t>
            </w:r>
          </w:p>
          <w:p w14:paraId="0F6892E9" w14:textId="77777777" w:rsidR="00CA4611" w:rsidRDefault="00CA4611" w:rsidP="009D3F74">
            <w:pPr>
              <w:pStyle w:val="table1"/>
            </w:pPr>
            <w:r>
              <w:t xml:space="preserve">Will need a Unique Numbering system for VDES, but not MMSIs.  </w:t>
            </w:r>
          </w:p>
        </w:tc>
      </w:tr>
      <w:tr w:rsidR="00CA4611" w:rsidRPr="00192CC6" w14:paraId="2A852A2E" w14:textId="77777777" w:rsidTr="00AB544E">
        <w:tc>
          <w:tcPr>
            <w:tcW w:w="2518" w:type="dxa"/>
            <w:shd w:val="clear" w:color="auto" w:fill="76923C" w:themeFill="accent3" w:themeFillShade="BF"/>
            <w:vAlign w:val="center"/>
          </w:tcPr>
          <w:p w14:paraId="473DC45D" w14:textId="77777777" w:rsidR="00CA4611" w:rsidRDefault="00CA4611" w:rsidP="009D3F74">
            <w:pPr>
              <w:pStyle w:val="table1"/>
            </w:pPr>
            <w:r>
              <w:t>ITU-R M.1084-5</w:t>
            </w:r>
          </w:p>
          <w:p w14:paraId="27A310CF" w14:textId="77777777" w:rsidR="00CA4611" w:rsidRPr="004E655E" w:rsidRDefault="00CA4611" w:rsidP="009D3F74">
            <w:pPr>
              <w:pStyle w:val="table1"/>
            </w:pPr>
            <w:r>
              <w:t>Dated 2014</w:t>
            </w:r>
          </w:p>
        </w:tc>
        <w:tc>
          <w:tcPr>
            <w:tcW w:w="2977" w:type="dxa"/>
            <w:shd w:val="clear" w:color="auto" w:fill="76923C" w:themeFill="accent3" w:themeFillShade="BF"/>
            <w:vAlign w:val="center"/>
          </w:tcPr>
          <w:p w14:paraId="35C893B1" w14:textId="77777777" w:rsidR="00CA4611" w:rsidRPr="004E655E" w:rsidRDefault="00CA4611" w:rsidP="009D3F74">
            <w:pPr>
              <w:pStyle w:val="table1"/>
            </w:pPr>
            <w:r>
              <w:t>Interim solutions for improved efficiency in the use of the bank 156-174 MHz by stations in the maritime mobile service</w:t>
            </w:r>
          </w:p>
        </w:tc>
        <w:tc>
          <w:tcPr>
            <w:tcW w:w="6095" w:type="dxa"/>
            <w:shd w:val="clear" w:color="auto" w:fill="76923C" w:themeFill="accent3" w:themeFillShade="BF"/>
            <w:vAlign w:val="center"/>
          </w:tcPr>
          <w:p w14:paraId="6AD6B382" w14:textId="77777777" w:rsidR="00CA4611" w:rsidRDefault="00CA4611" w:rsidP="009D3F74">
            <w:pPr>
              <w:pStyle w:val="table1"/>
            </w:pPr>
            <w:r>
              <w:t>Indicates the possible move to migrate to narrow-band channel spacing (5kHz or 6.25kHz in future, initial move from 25kHz to 12.5kHz).</w:t>
            </w:r>
          </w:p>
          <w:p w14:paraId="49B163A2" w14:textId="77777777" w:rsidR="00CA4611" w:rsidRPr="004E655E" w:rsidRDefault="00CA4611" w:rsidP="009D3F74">
            <w:pPr>
              <w:pStyle w:val="table1"/>
            </w:pPr>
            <w:r>
              <w:t xml:space="preserve">The ‘freeing up’ of bandwidth will enable increased use of the existing spectrum, expected to be an issue in the development of e-navigation. </w:t>
            </w:r>
          </w:p>
        </w:tc>
        <w:tc>
          <w:tcPr>
            <w:tcW w:w="3119" w:type="dxa"/>
            <w:shd w:val="clear" w:color="auto" w:fill="76923C" w:themeFill="accent3" w:themeFillShade="BF"/>
          </w:tcPr>
          <w:p w14:paraId="35481CC9" w14:textId="77777777" w:rsidR="00CA4611" w:rsidRDefault="00CA4611" w:rsidP="009D3F74">
            <w:pPr>
              <w:pStyle w:val="table1"/>
            </w:pPr>
            <w:r>
              <w:t>No amendment necessary</w:t>
            </w:r>
          </w:p>
        </w:tc>
      </w:tr>
      <w:tr w:rsidR="00CA4611" w:rsidRPr="00192CC6" w14:paraId="19D3ACB3" w14:textId="77777777" w:rsidTr="00533090">
        <w:tc>
          <w:tcPr>
            <w:tcW w:w="2518" w:type="dxa"/>
            <w:tcBorders>
              <w:bottom w:val="single" w:sz="4" w:space="0" w:color="auto"/>
            </w:tcBorders>
            <w:shd w:val="clear" w:color="auto" w:fill="FFFFFF"/>
            <w:vAlign w:val="center"/>
          </w:tcPr>
          <w:p w14:paraId="51AFF469" w14:textId="77777777" w:rsidR="00CA4611" w:rsidRDefault="00CA4611" w:rsidP="009D3F74">
            <w:pPr>
              <w:pStyle w:val="table1"/>
            </w:pPr>
            <w:r>
              <w:t>ITU-R M.2092-0</w:t>
            </w:r>
          </w:p>
          <w:p w14:paraId="664047D8" w14:textId="77777777" w:rsidR="00CA4611" w:rsidRPr="004E655E" w:rsidRDefault="00CA4611" w:rsidP="009D3F74">
            <w:pPr>
              <w:pStyle w:val="table1"/>
            </w:pPr>
            <w:r>
              <w:t>Dated: 2015</w:t>
            </w:r>
          </w:p>
        </w:tc>
        <w:tc>
          <w:tcPr>
            <w:tcW w:w="2977" w:type="dxa"/>
            <w:tcBorders>
              <w:bottom w:val="single" w:sz="4" w:space="0" w:color="auto"/>
            </w:tcBorders>
            <w:shd w:val="clear" w:color="auto" w:fill="FFFFFF"/>
            <w:vAlign w:val="center"/>
          </w:tcPr>
          <w:p w14:paraId="4B11124B" w14:textId="77777777" w:rsidR="00CA4611" w:rsidRPr="004E655E" w:rsidRDefault="00CA4611" w:rsidP="009D3F74">
            <w:pPr>
              <w:pStyle w:val="table1"/>
            </w:pPr>
            <w:r>
              <w:t>Technical Characteristics for a VHF data exchange system in the VHF maritime mobile band</w:t>
            </w:r>
          </w:p>
        </w:tc>
        <w:tc>
          <w:tcPr>
            <w:tcW w:w="6095" w:type="dxa"/>
            <w:tcBorders>
              <w:bottom w:val="single" w:sz="4" w:space="0" w:color="auto"/>
            </w:tcBorders>
            <w:shd w:val="clear" w:color="auto" w:fill="FFFFFF"/>
            <w:vAlign w:val="center"/>
          </w:tcPr>
          <w:p w14:paraId="68F7A581" w14:textId="77777777" w:rsidR="00CA4611" w:rsidRPr="00CC51EB" w:rsidRDefault="00CA4611" w:rsidP="009D3F74">
            <w:pPr>
              <w:pStyle w:val="table1"/>
            </w:pPr>
            <w:r>
              <w:t>Presents technical characteristics of a VHF data exchange system (VDES) which integrates the functions of VHF data exchange (VDE), application specific messages (ASM) and the automatic identification system (AIS) in the VHF maritime mobile band (156.025-162.025 MHz)</w:t>
            </w:r>
          </w:p>
        </w:tc>
        <w:tc>
          <w:tcPr>
            <w:tcW w:w="3119" w:type="dxa"/>
            <w:tcBorders>
              <w:bottom w:val="single" w:sz="4" w:space="0" w:color="auto"/>
            </w:tcBorders>
            <w:shd w:val="clear" w:color="auto" w:fill="FFFFFF"/>
          </w:tcPr>
          <w:p w14:paraId="7F953308" w14:textId="77777777" w:rsidR="00CA4611" w:rsidRPr="00CC51EB" w:rsidRDefault="00CA4611" w:rsidP="009D3F74">
            <w:pPr>
              <w:pStyle w:val="table1"/>
            </w:pPr>
            <w:r>
              <w:t>Amendment required as VDES develops (core VDES document)</w:t>
            </w:r>
          </w:p>
        </w:tc>
      </w:tr>
    </w:tbl>
    <w:p w14:paraId="7D4A19DF" w14:textId="77777777" w:rsidR="00411D71" w:rsidRDefault="00411D71" w:rsidP="009D3F74">
      <w:pPr>
        <w:sectPr w:rsidR="00411D71" w:rsidSect="00241467">
          <w:pgSz w:w="15840" w:h="12240" w:orient="landscape"/>
          <w:pgMar w:top="720" w:right="720" w:bottom="720" w:left="720" w:header="709" w:footer="709" w:gutter="0"/>
          <w:cols w:space="708"/>
          <w:docGrid w:linePitch="360"/>
        </w:sectPr>
      </w:pPr>
    </w:p>
    <w:p w14:paraId="68950CFE" w14:textId="4F22D49A" w:rsidR="00CA4611" w:rsidRDefault="00411D71" w:rsidP="00411D71">
      <w:pPr>
        <w:pStyle w:val="Heading1"/>
        <w:jc w:val="center"/>
      </w:pPr>
      <w:bookmarkStart w:id="35" w:name="_Toc488864894"/>
      <w:r>
        <w:lastRenderedPageBreak/>
        <w:t xml:space="preserve">Appendix A – Proposed documentation structure for VDES </w:t>
      </w:r>
      <w:r w:rsidR="00AB544E">
        <w:t xml:space="preserve">and related </w:t>
      </w:r>
      <w:r>
        <w:t>documents</w:t>
      </w:r>
      <w:bookmarkEnd w:id="35"/>
      <w:r>
        <w:t xml:space="preserve"> </w:t>
      </w:r>
    </w:p>
    <w:p w14:paraId="216572C7" w14:textId="77777777" w:rsidR="00411D71" w:rsidRDefault="00411D71" w:rsidP="00411D71">
      <w:pPr>
        <w:pStyle w:val="Heading1"/>
      </w:pPr>
      <w:bookmarkStart w:id="36" w:name="_Toc488864895"/>
      <w:r>
        <w:t>1</w:t>
      </w:r>
      <w:r>
        <w:tab/>
        <w:t>Introduction</w:t>
      </w:r>
      <w:bookmarkEnd w:id="36"/>
    </w:p>
    <w:p w14:paraId="4BF10160" w14:textId="533E12E8" w:rsidR="00411D71" w:rsidRDefault="00411D71" w:rsidP="00411D71">
      <w:r>
        <w:rPr>
          <w:noProof/>
          <w:lang w:val="en-IE" w:eastAsia="en-IE"/>
        </w:rPr>
        <w:drawing>
          <wp:anchor distT="0" distB="0" distL="114300" distR="114300" simplePos="0" relativeHeight="251659264" behindDoc="0" locked="0" layoutInCell="1" allowOverlap="1" wp14:anchorId="4D5C8C5A" wp14:editId="28B5ABFF">
            <wp:simplePos x="0" y="0"/>
            <wp:positionH relativeFrom="column">
              <wp:posOffset>3228975</wp:posOffset>
            </wp:positionH>
            <wp:positionV relativeFrom="paragraph">
              <wp:posOffset>13970</wp:posOffset>
            </wp:positionV>
            <wp:extent cx="3524250" cy="2590165"/>
            <wp:effectExtent l="0" t="0" r="0" b="635"/>
            <wp:wrapSquare wrapText="bothSides"/>
            <wp:docPr id="4" name="Picture 4" descr="https://upload.wikimedia.org/wikipedia/commons/5/5c/SE_Activiti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upload.wikimedia.org/wikipedia/commons/5/5c/SE_Activities.jpg"/>
                    <pic:cNvPicPr>
                      <a:picLocks noChangeAspect="1" noChangeArrowheads="1"/>
                    </pic:cNvPicPr>
                  </pic:nvPicPr>
                  <pic:blipFill rotWithShape="1">
                    <a:blip r:embed="rId24">
                      <a:extLst>
                        <a:ext uri="{28A0092B-C50C-407E-A947-70E740481C1C}">
                          <a14:useLocalDpi xmlns:a14="http://schemas.microsoft.com/office/drawing/2010/main" val="0"/>
                        </a:ext>
                      </a:extLst>
                    </a:blip>
                    <a:srcRect l="14265" t="7287" r="4949" b="10122"/>
                    <a:stretch/>
                  </pic:blipFill>
                  <pic:spPr bwMode="auto">
                    <a:xfrm>
                      <a:off x="0" y="0"/>
                      <a:ext cx="3524250" cy="25901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There are few well documented documentation guidelines. There are however many documentation templates that lay out the construction of any one particular type of document (report, specification, product guide, etc.).</w:t>
      </w:r>
    </w:p>
    <w:p w14:paraId="77CEABD8" w14:textId="07CE5DF2" w:rsidR="00411D71" w:rsidRDefault="00411D71" w:rsidP="00411D71">
      <w:r>
        <w:t>The basis of VDES development appears to be based in the Systems Engineering (SE) domain. Figure A-1 presents the overlapping elements within a SE environment.</w:t>
      </w:r>
    </w:p>
    <w:p w14:paraId="4EA373DB" w14:textId="24C92B80" w:rsidR="00411D71" w:rsidRDefault="00A9099D" w:rsidP="00411D71">
      <w:r>
        <w:rPr>
          <w:noProof/>
          <w:lang w:val="en-IE" w:eastAsia="en-IE"/>
        </w:rPr>
        <mc:AlternateContent>
          <mc:Choice Requires="wps">
            <w:drawing>
              <wp:anchor distT="0" distB="0" distL="114300" distR="114300" simplePos="0" relativeHeight="251674624" behindDoc="0" locked="0" layoutInCell="1" allowOverlap="1" wp14:anchorId="330E64CA" wp14:editId="658CDAC1">
                <wp:simplePos x="0" y="0"/>
                <wp:positionH relativeFrom="column">
                  <wp:posOffset>3319780</wp:posOffset>
                </wp:positionH>
                <wp:positionV relativeFrom="paragraph">
                  <wp:posOffset>841375</wp:posOffset>
                </wp:positionV>
                <wp:extent cx="3524250" cy="635"/>
                <wp:effectExtent l="0" t="0" r="0" b="0"/>
                <wp:wrapSquare wrapText="bothSides"/>
                <wp:docPr id="11" name="Text Box 11"/>
                <wp:cNvGraphicFramePr/>
                <a:graphic xmlns:a="http://schemas.openxmlformats.org/drawingml/2006/main">
                  <a:graphicData uri="http://schemas.microsoft.com/office/word/2010/wordprocessingShape">
                    <wps:wsp>
                      <wps:cNvSpPr txBox="1"/>
                      <wps:spPr>
                        <a:xfrm>
                          <a:off x="0" y="0"/>
                          <a:ext cx="3524250" cy="635"/>
                        </a:xfrm>
                        <a:prstGeom prst="rect">
                          <a:avLst/>
                        </a:prstGeom>
                        <a:solidFill>
                          <a:prstClr val="white"/>
                        </a:solidFill>
                        <a:ln>
                          <a:noFill/>
                        </a:ln>
                        <a:effectLst/>
                      </wps:spPr>
                      <wps:txbx>
                        <w:txbxContent>
                          <w:p w14:paraId="28A1C719" w14:textId="1317F7D8" w:rsidR="00A9099D" w:rsidRPr="009054B1" w:rsidRDefault="00A9099D" w:rsidP="00A9099D">
                            <w:pPr>
                              <w:pStyle w:val="Caption"/>
                              <w:rPr>
                                <w:noProof/>
                              </w:rPr>
                            </w:pPr>
                            <w:bookmarkStart w:id="37" w:name="_Toc488864909"/>
                            <w:r>
                              <w:t xml:space="preserve">Figure </w:t>
                            </w:r>
                            <w:fldSimple w:instr=" SEQ Figure \* ARABIC ">
                              <w:r>
                                <w:rPr>
                                  <w:noProof/>
                                </w:rPr>
                                <w:t>3</w:t>
                              </w:r>
                            </w:fldSimple>
                            <w:r>
                              <w:t xml:space="preserve"> </w:t>
                            </w:r>
                            <w:r w:rsidRPr="00A9099D">
                              <w:t>Systems Engineering (SE) Domain</w:t>
                            </w:r>
                            <w:bookmarkEnd w:id="37"/>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330E64CA" id="_x0000_t202" coordsize="21600,21600" o:spt="202" path="m,l,21600r21600,l21600,xe">
                <v:stroke joinstyle="miter"/>
                <v:path gradientshapeok="t" o:connecttype="rect"/>
              </v:shapetype>
              <v:shape id="Text Box 11" o:spid="_x0000_s1026" type="#_x0000_t202" style="position:absolute;margin-left:261.4pt;margin-top:66.25pt;width:277.5pt;height:.0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" stroked="f">
                <v:textbox style="mso-fit-shape-to-text:t" inset="0,0,0,0">
                  <w:txbxContent>
                    <w:p w14:paraId="28A1C719" w14:textId="1317F7D8" w:rsidR="00A9099D" w:rsidRPr="009054B1" w:rsidRDefault="00A9099D" w:rsidP="00A9099D">
                      <w:pPr>
                        <w:pStyle w:val="Caption"/>
                        <w:rPr>
                          <w:noProof/>
                        </w:rPr>
                      </w:pPr>
                      <w:bookmarkStart w:id="38" w:name="_Toc488864909"/>
                      <w:r>
                        <w:t xml:space="preserve">Figure </w:t>
                      </w:r>
                      <w:r>
                        <w:fldChar w:fldCharType="begin"/>
                      </w:r>
                      <w:r>
                        <w:instrText xml:space="preserve"> SEQ Figure \* ARABIC </w:instrText>
                      </w:r>
                      <w:r>
                        <w:fldChar w:fldCharType="separate"/>
                      </w:r>
                      <w:r>
                        <w:rPr>
                          <w:noProof/>
                        </w:rPr>
                        <w:t>3</w:t>
                      </w:r>
                      <w:r>
                        <w:fldChar w:fldCharType="end"/>
                      </w:r>
                      <w:r>
                        <w:t xml:space="preserve"> </w:t>
                      </w:r>
                      <w:r w:rsidRPr="00A9099D">
                        <w:t>Systems Engineering (SE) Domain</w:t>
                      </w:r>
                      <w:bookmarkEnd w:id="38"/>
                    </w:p>
                  </w:txbxContent>
                </v:textbox>
                <w10:wrap type="square"/>
              </v:shape>
            </w:pict>
          </mc:Fallback>
        </mc:AlternateContent>
      </w:r>
      <w:r w:rsidR="00411D71">
        <w:t>The advances in the SE documentation domain have been primary around a concept know as Model Based Systems Engineering (MBSE).  In MBSE models are being used to segment or even replace the documentation that defines the entire SE life cycle from concept to retirement.</w:t>
      </w:r>
    </w:p>
    <w:p w14:paraId="6FA07218" w14:textId="65EF25B7" w:rsidR="00411D71" w:rsidRDefault="00411D71" w:rsidP="00411D71">
      <w:r>
        <w:t xml:space="preserve">Although methodology may often, and erroneously, be considered the same as a process, the differences between methodology, process, tools and the environment (known as PMTE).  </w:t>
      </w:r>
    </w:p>
    <w:p w14:paraId="7946053E" w14:textId="203920EA" w:rsidR="00411D71" w:rsidRDefault="00411D71" w:rsidP="00411D71">
      <w:r>
        <w:t xml:space="preserve">The </w:t>
      </w:r>
      <w:r w:rsidRPr="0098356B">
        <w:rPr>
          <w:b/>
          <w:i/>
        </w:rPr>
        <w:t>process</w:t>
      </w:r>
      <w:r>
        <w:t xml:space="preserve"> can be thought of as a logical sequence of tasks performed to achieve an outcome – the ‘what’ is to be done, without saying ‘how’ each task is performed.  The </w:t>
      </w:r>
      <w:r w:rsidRPr="0098356B">
        <w:rPr>
          <w:b/>
          <w:i/>
        </w:rPr>
        <w:t>method</w:t>
      </w:r>
      <w:r>
        <w:t xml:space="preserve"> is then the ‘how’ each task is performed.  The </w:t>
      </w:r>
      <w:r w:rsidRPr="0098356B">
        <w:rPr>
          <w:b/>
          <w:i/>
        </w:rPr>
        <w:t>tools</w:t>
      </w:r>
      <w:r>
        <w:t xml:space="preserve"> used to perform the tasks that, within a specific method, can be used to effectively and efficiently complete the task within an </w:t>
      </w:r>
      <w:r w:rsidRPr="0098356B">
        <w:rPr>
          <w:b/>
          <w:i/>
        </w:rPr>
        <w:t>environment</w:t>
      </w:r>
      <w:r>
        <w:t xml:space="preserve"> where the person using the tools has the appropriate knowledge, skills and abilities (KSA)</w:t>
      </w:r>
      <w:r>
        <w:rPr>
          <w:rStyle w:val="FootnoteReference"/>
        </w:rPr>
        <w:footnoteReference w:id="6"/>
      </w:r>
      <w:r>
        <w:t xml:space="preserve">.  Figure A-2 presents a visual representation of PMTE as a linking factor between technology and people.  </w:t>
      </w:r>
    </w:p>
    <w:p w14:paraId="171E57E5" w14:textId="77777777" w:rsidR="00A9099D" w:rsidRDefault="00411D71" w:rsidP="00A9099D">
      <w:pPr>
        <w:keepNext/>
      </w:pPr>
      <w:r>
        <w:rPr>
          <w:noProof/>
          <w:lang w:val="en-IE" w:eastAsia="en-IE"/>
        </w:rPr>
        <w:lastRenderedPageBreak/>
        <w:drawing>
          <wp:inline distT="0" distB="0" distL="0" distR="0" wp14:anchorId="62D573EC" wp14:editId="0E59D3E3">
            <wp:extent cx="6276975" cy="22288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5"/>
                    <a:srcRect b="11698"/>
                    <a:stretch/>
                  </pic:blipFill>
                  <pic:spPr bwMode="auto">
                    <a:xfrm>
                      <a:off x="0" y="0"/>
                      <a:ext cx="6276975" cy="2228850"/>
                    </a:xfrm>
                    <a:prstGeom prst="rect">
                      <a:avLst/>
                    </a:prstGeom>
                    <a:ln>
                      <a:noFill/>
                    </a:ln>
                    <a:extLst>
                      <a:ext uri="{53640926-AAD7-44D8-BBD7-CCE9431645EC}">
                        <a14:shadowObscured xmlns:a14="http://schemas.microsoft.com/office/drawing/2010/main"/>
                      </a:ext>
                    </a:extLst>
                  </pic:spPr>
                </pic:pic>
              </a:graphicData>
            </a:graphic>
          </wp:inline>
        </w:drawing>
      </w:r>
    </w:p>
    <w:p w14:paraId="11285953" w14:textId="262E0A3D" w:rsidR="00411D71" w:rsidRDefault="00A9099D" w:rsidP="00A9099D">
      <w:pPr>
        <w:pStyle w:val="Caption"/>
      </w:pPr>
      <w:bookmarkStart w:id="38" w:name="_Toc488864910"/>
      <w:r>
        <w:t xml:space="preserve">Figure </w:t>
      </w:r>
      <w:fldSimple w:instr=" SEQ Figure \* ARABIC ">
        <w:r>
          <w:rPr>
            <w:noProof/>
          </w:rPr>
          <w:t>4</w:t>
        </w:r>
      </w:fldSimple>
      <w:r>
        <w:t xml:space="preserve"> </w:t>
      </w:r>
      <w:r w:rsidRPr="00A9099D">
        <w:t>Visual representation of PMTE</w:t>
      </w:r>
      <w:bookmarkEnd w:id="38"/>
    </w:p>
    <w:p w14:paraId="4CBD3F31" w14:textId="77777777" w:rsidR="00411D71" w:rsidRDefault="00411D71" w:rsidP="00411D71"/>
    <w:p w14:paraId="6295A699" w14:textId="068B6DC0" w:rsidR="00411D71" w:rsidRDefault="00411D71" w:rsidP="00411D71">
      <w:r>
        <w:t>Within the context of MBSE, the</w:t>
      </w:r>
      <w:r w:rsidRPr="00243D30">
        <w:t xml:space="preserve"> capabilities and limitations of technology must be considered when developing a systems engineering development environment</w:t>
      </w:r>
      <w:r>
        <w:t xml:space="preserve"> – working to ensure that something isn’t done / introduced simply because it is technically possible. </w:t>
      </w:r>
    </w:p>
    <w:p w14:paraId="22251426" w14:textId="7D5CBA27" w:rsidR="00411D71" w:rsidRDefault="00411D71" w:rsidP="00411D71">
      <w:pPr>
        <w:pStyle w:val="Heading1"/>
      </w:pPr>
      <w:bookmarkStart w:id="39" w:name="_Toc488864896"/>
      <w:r>
        <w:t>2</w:t>
      </w:r>
      <w:r>
        <w:tab/>
        <w:t>MBSE concept applied to VDES documentation</w:t>
      </w:r>
      <w:bookmarkEnd w:id="39"/>
    </w:p>
    <w:p w14:paraId="0382C41C" w14:textId="57E28218" w:rsidR="00411D71" w:rsidRDefault="00411D71" w:rsidP="00411D71">
      <w:r>
        <w:t xml:space="preserve">The MBSE methodology does not require a binary choice between documentation or models, but allows for the migration from a traditional fully documented to a MBSE approach. </w:t>
      </w:r>
    </w:p>
    <w:p w14:paraId="4AAA1287" w14:textId="63265DCD" w:rsidR="00411D71" w:rsidRDefault="00411D71" w:rsidP="00411D71">
      <w:r>
        <w:t xml:space="preserve">For the most part, the basis for the development of much of IALA documentation is based on the traditional, fully documented approach.  In recent years, some documents have begun to embrace MBSE, such as the IALA Guidelines No. 113 and 114 ((common shore-based system architecture).  The development of VDES documentation is reflecting MBSE concepts.  This is seen in the modelling of the Software Defined Radio (SDR) performance and also the requirement for agreement on the VDES frequencies. </w:t>
      </w:r>
    </w:p>
    <w:p w14:paraId="7995B342" w14:textId="29C9DDC7" w:rsidR="00411D71" w:rsidRDefault="00411D71" w:rsidP="00411D71">
      <w:r>
        <w:t xml:space="preserve">An interesting and appealing aspect of the MBSE concept is the simplicity of concept and how easily this overlaps the existing documentation model.  As such, there is an opportunity to migrate, over time, to a documentation model espouses the elements of MBSE without negating the existing excellent and detailed documents that make up the IALA technical library.   </w:t>
      </w:r>
    </w:p>
    <w:p w14:paraId="7F0AF298" w14:textId="45BE34C2" w:rsidR="00411D71" w:rsidRDefault="00411D71" w:rsidP="00411D71">
      <w:r>
        <w:t>Within an ever increasingly complex and technology focused environment, The MBSE concept and development is coming of age.  A documentation structure that takes onboard the elements of MBSE enables the organization to adapt and work in an agile manner.  Figure A-3 provides an overview of the concept of complexity vs time.</w:t>
      </w:r>
    </w:p>
    <w:p w14:paraId="4D60D15B" w14:textId="31255205" w:rsidR="00411D71" w:rsidRDefault="00411D71" w:rsidP="00411D71"/>
    <w:p w14:paraId="6209A8BA" w14:textId="4FFABCEA" w:rsidR="00411D71" w:rsidRDefault="00A9099D" w:rsidP="00411D71">
      <w:r>
        <w:rPr>
          <w:noProof/>
          <w:lang w:val="en-IE" w:eastAsia="en-IE"/>
        </w:rPr>
        <w:lastRenderedPageBreak/>
        <mc:AlternateContent>
          <mc:Choice Requires="wps">
            <w:drawing>
              <wp:anchor distT="0" distB="0" distL="114300" distR="114300" simplePos="0" relativeHeight="251676672" behindDoc="0" locked="0" layoutInCell="1" allowOverlap="1" wp14:anchorId="612E2ADB" wp14:editId="0A39C9D3">
                <wp:simplePos x="0" y="0"/>
                <wp:positionH relativeFrom="column">
                  <wp:posOffset>1076960</wp:posOffset>
                </wp:positionH>
                <wp:positionV relativeFrom="paragraph">
                  <wp:posOffset>3743325</wp:posOffset>
                </wp:positionV>
                <wp:extent cx="4765040" cy="635"/>
                <wp:effectExtent l="0" t="0" r="0" b="0"/>
                <wp:wrapTopAndBottom/>
                <wp:docPr id="13" name="Text Box 13"/>
                <wp:cNvGraphicFramePr/>
                <a:graphic xmlns:a="http://schemas.openxmlformats.org/drawingml/2006/main">
                  <a:graphicData uri="http://schemas.microsoft.com/office/word/2010/wordprocessingShape">
                    <wps:wsp>
                      <wps:cNvSpPr txBox="1"/>
                      <wps:spPr>
                        <a:xfrm>
                          <a:off x="0" y="0"/>
                          <a:ext cx="4765040" cy="635"/>
                        </a:xfrm>
                        <a:prstGeom prst="rect">
                          <a:avLst/>
                        </a:prstGeom>
                        <a:solidFill>
                          <a:prstClr val="white"/>
                        </a:solidFill>
                        <a:ln>
                          <a:noFill/>
                        </a:ln>
                        <a:effectLst/>
                      </wps:spPr>
                      <wps:txbx>
                        <w:txbxContent>
                          <w:p w14:paraId="4009B893" w14:textId="0AA105C2" w:rsidR="00A9099D" w:rsidRPr="007660BF" w:rsidRDefault="00A9099D" w:rsidP="00A9099D">
                            <w:pPr>
                              <w:pStyle w:val="Caption"/>
                              <w:rPr>
                                <w:noProof/>
                              </w:rPr>
                            </w:pPr>
                            <w:bookmarkStart w:id="40" w:name="_Toc488864911"/>
                            <w:r>
                              <w:t xml:space="preserve">Figure </w:t>
                            </w:r>
                            <w:fldSimple w:instr=" SEQ Figure \* ARABIC ">
                              <w:r>
                                <w:rPr>
                                  <w:noProof/>
                                </w:rPr>
                                <w:t>5</w:t>
                              </w:r>
                            </w:fldSimple>
                            <w:r>
                              <w:t xml:space="preserve"> </w:t>
                            </w:r>
                            <w:r w:rsidRPr="00A9099D">
                              <w:t>Concept of complexity vs time</w:t>
                            </w:r>
                            <w:bookmarkEnd w:id="40"/>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12E2ADB" id="Text Box 13" o:spid="_x0000_s1027" type="#_x0000_t202" style="position:absolute;margin-left:84.8pt;margin-top:294.75pt;width:375.2pt;height:.05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" stroked="f">
                <v:textbox style="mso-fit-shape-to-text:t" inset="0,0,0,0">
                  <w:txbxContent>
                    <w:p w14:paraId="4009B893" w14:textId="0AA105C2" w:rsidR="00A9099D" w:rsidRPr="007660BF" w:rsidRDefault="00A9099D" w:rsidP="00A9099D">
                      <w:pPr>
                        <w:pStyle w:val="Caption"/>
                        <w:rPr>
                          <w:noProof/>
                        </w:rPr>
                      </w:pPr>
                      <w:bookmarkStart w:id="42" w:name="_Toc488864911"/>
                      <w:r>
                        <w:t xml:space="preserve">Figure </w:t>
                      </w:r>
                      <w:r>
                        <w:fldChar w:fldCharType="begin"/>
                      </w:r>
                      <w:r>
                        <w:instrText xml:space="preserve"> SEQ Figure \* ARABIC </w:instrText>
                      </w:r>
                      <w:r>
                        <w:fldChar w:fldCharType="separate"/>
                      </w:r>
                      <w:r>
                        <w:rPr>
                          <w:noProof/>
                        </w:rPr>
                        <w:t>5</w:t>
                      </w:r>
                      <w:r>
                        <w:fldChar w:fldCharType="end"/>
                      </w:r>
                      <w:r>
                        <w:t xml:space="preserve"> </w:t>
                      </w:r>
                      <w:r w:rsidRPr="00A9099D">
                        <w:t xml:space="preserve">Concept of complexity </w:t>
                      </w:r>
                      <w:proofErr w:type="spellStart"/>
                      <w:r w:rsidRPr="00A9099D">
                        <w:t>vs</w:t>
                      </w:r>
                      <w:proofErr w:type="spellEnd"/>
                      <w:r w:rsidRPr="00A9099D">
                        <w:t xml:space="preserve"> time</w:t>
                      </w:r>
                      <w:bookmarkEnd w:id="42"/>
                    </w:p>
                  </w:txbxContent>
                </v:textbox>
                <w10:wrap type="topAndBottom"/>
              </v:shape>
            </w:pict>
          </mc:Fallback>
        </mc:AlternateContent>
      </w:r>
      <w:r w:rsidR="00411D71">
        <w:rPr>
          <w:noProof/>
          <w:lang w:val="en-IE" w:eastAsia="en-IE"/>
        </w:rPr>
        <w:drawing>
          <wp:anchor distT="0" distB="0" distL="114300" distR="114300" simplePos="0" relativeHeight="251666432" behindDoc="0" locked="0" layoutInCell="1" allowOverlap="1" wp14:anchorId="28DC7E43" wp14:editId="5C5F5448">
            <wp:simplePos x="0" y="0"/>
            <wp:positionH relativeFrom="margin">
              <wp:posOffset>1077433</wp:posOffset>
            </wp:positionH>
            <wp:positionV relativeFrom="paragraph">
              <wp:posOffset>685800</wp:posOffset>
            </wp:positionV>
            <wp:extent cx="4765040" cy="3000375"/>
            <wp:effectExtent l="0" t="0" r="0" b="9525"/>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765040" cy="3000375"/>
                    </a:xfrm>
                    <a:prstGeom prst="rect">
                      <a:avLst/>
                    </a:prstGeom>
                    <a:noFill/>
                  </pic:spPr>
                </pic:pic>
              </a:graphicData>
            </a:graphic>
            <wp14:sizeRelH relativeFrom="page">
              <wp14:pctWidth>0</wp14:pctWidth>
            </wp14:sizeRelH>
            <wp14:sizeRelV relativeFrom="page">
              <wp14:pctHeight>0</wp14:pctHeight>
            </wp14:sizeRelV>
          </wp:anchor>
        </w:drawing>
      </w:r>
      <w:r w:rsidR="00411D71">
        <w:t xml:space="preserve">MBSE extends beyond engineering to approach an objective from a standards-based approach, integrating the technical elements with the operational domain, with a focus on effective, valid and appropriate responses making the best use of both technology and human abilities.  </w:t>
      </w:r>
    </w:p>
    <w:p w14:paraId="583978F4" w14:textId="1F07545E" w:rsidR="00411D71" w:rsidRDefault="00411D71" w:rsidP="00411D71"/>
    <w:p w14:paraId="279ADCFC" w14:textId="115DD823" w:rsidR="00411D71" w:rsidRDefault="00411D71" w:rsidP="00411D71">
      <w:pPr>
        <w:pStyle w:val="Heading1"/>
      </w:pPr>
      <w:bookmarkStart w:id="41" w:name="_Toc488864897"/>
      <w:r>
        <w:t>3</w:t>
      </w:r>
      <w:r>
        <w:tab/>
        <w:t>MBSE process description</w:t>
      </w:r>
      <w:bookmarkEnd w:id="41"/>
    </w:p>
    <w:p w14:paraId="7B1C7B39" w14:textId="77777777" w:rsidR="00411D71" w:rsidRDefault="00411D71" w:rsidP="00411D71">
      <w:r>
        <w:t xml:space="preserve">As the goal of MBSE is to move from a document centric approach to a model centric approach, the ‘documentation’ structure proposed is actually based on the model approach.  To enable structured access to information, the approach could be seen as having four key document areas: </w:t>
      </w:r>
    </w:p>
    <w:p w14:paraId="0EB02515" w14:textId="77777777" w:rsidR="00411D71" w:rsidRDefault="00411D71" w:rsidP="00411D71">
      <w:r>
        <w:t xml:space="preserve">Concept documents (Process aspect in PMTE) – ‘what’ is to be done.  Documents are high level, basically a concept of operations, including documentation of the ‘why’ for the item being described (e.g. concept of operations documents; user requirements) </w:t>
      </w:r>
    </w:p>
    <w:p w14:paraId="168B5559" w14:textId="77777777" w:rsidR="00411D71" w:rsidRDefault="00411D71" w:rsidP="00411D71">
      <w:r>
        <w:t xml:space="preserve">Development documents (Methods aspect in PMTE) – the ‘how’ something is done.  Documents include more technical detail (e.g. system requirements, standards) </w:t>
      </w:r>
    </w:p>
    <w:p w14:paraId="7A55EC14" w14:textId="77777777" w:rsidR="00411D71" w:rsidRDefault="00411D71" w:rsidP="00411D71">
      <w:r>
        <w:t xml:space="preserve">Production documents (Tools aspect in PMTE) – the ‘what’ and ‘how’ something works.  Documents become more specific, and may relate to each other in an organic manner – whereby elements are accessed at different levels of documentation. (e.g. architecture documents, implementation information) </w:t>
      </w:r>
    </w:p>
    <w:p w14:paraId="4D4EB6AC" w14:textId="77777777" w:rsidR="00411D71" w:rsidRDefault="00411D71" w:rsidP="00411D71">
      <w:r>
        <w:t xml:space="preserve">Operations and Support documents (Environment aspect in PMTE) – providing information on how something works within an environment, interaction with users. (e.g. operational documents; training requirements; maintenance requirements) </w:t>
      </w:r>
    </w:p>
    <w:p w14:paraId="5FC2C49E" w14:textId="52334EE9" w:rsidR="00411D71" w:rsidRDefault="00A9099D" w:rsidP="00411D71">
      <w:r>
        <w:rPr>
          <w:noProof/>
          <w:lang w:val="en-IE" w:eastAsia="en-IE"/>
        </w:rPr>
        <w:lastRenderedPageBreak/>
        <mc:AlternateContent>
          <mc:Choice Requires="wps">
            <w:drawing>
              <wp:anchor distT="0" distB="0" distL="114300" distR="114300" simplePos="0" relativeHeight="251678720" behindDoc="0" locked="0" layoutInCell="1" allowOverlap="1" wp14:anchorId="15671667" wp14:editId="1B11206D">
                <wp:simplePos x="0" y="0"/>
                <wp:positionH relativeFrom="column">
                  <wp:posOffset>85725</wp:posOffset>
                </wp:positionH>
                <wp:positionV relativeFrom="paragraph">
                  <wp:posOffset>4859655</wp:posOffset>
                </wp:positionV>
                <wp:extent cx="6308090" cy="635"/>
                <wp:effectExtent l="0" t="0" r="0" b="0"/>
                <wp:wrapTopAndBottom/>
                <wp:docPr id="14" name="Text Box 14"/>
                <wp:cNvGraphicFramePr/>
                <a:graphic xmlns:a="http://schemas.openxmlformats.org/drawingml/2006/main">
                  <a:graphicData uri="http://schemas.microsoft.com/office/word/2010/wordprocessingShape">
                    <wps:wsp>
                      <wps:cNvSpPr txBox="1"/>
                      <wps:spPr>
                        <a:xfrm>
                          <a:off x="0" y="0"/>
                          <a:ext cx="6308090" cy="635"/>
                        </a:xfrm>
                        <a:prstGeom prst="rect">
                          <a:avLst/>
                        </a:prstGeom>
                        <a:solidFill>
                          <a:prstClr val="white"/>
                        </a:solidFill>
                        <a:ln>
                          <a:noFill/>
                        </a:ln>
                        <a:effectLst/>
                      </wps:spPr>
                      <wps:txbx>
                        <w:txbxContent>
                          <w:p w14:paraId="321E5F1B" w14:textId="3697FFC9" w:rsidR="00A9099D" w:rsidRPr="00F559BF" w:rsidRDefault="00A9099D" w:rsidP="00A9099D">
                            <w:pPr>
                              <w:pStyle w:val="Caption"/>
                              <w:rPr>
                                <w:noProof/>
                              </w:rPr>
                            </w:pPr>
                            <w:bookmarkStart w:id="42" w:name="_Toc488864912"/>
                            <w:r>
                              <w:t xml:space="preserve">Figure </w:t>
                            </w:r>
                            <w:fldSimple w:instr=" SEQ Figure \* ARABIC ">
                              <w:r>
                                <w:rPr>
                                  <w:noProof/>
                                </w:rPr>
                                <w:t>6</w:t>
                              </w:r>
                            </w:fldSimple>
                            <w:r>
                              <w:t xml:space="preserve"> </w:t>
                            </w:r>
                            <w:r w:rsidRPr="00A9099D">
                              <w:t>– ‘W’ design for MBSE</w:t>
                            </w:r>
                            <w:bookmarkEnd w:id="42"/>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15671667" id="Text Box 14" o:spid="_x0000_s1028" type="#_x0000_t202" style="position:absolute;margin-left:6.75pt;margin-top:382.65pt;width:496.7pt;height:.05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" stroked="f">
                <v:textbox style="mso-fit-shape-to-text:t" inset="0,0,0,0">
                  <w:txbxContent>
                    <w:p w14:paraId="321E5F1B" w14:textId="3697FFC9" w:rsidR="00A9099D" w:rsidRPr="00F559BF" w:rsidRDefault="00A9099D" w:rsidP="00A9099D">
                      <w:pPr>
                        <w:pStyle w:val="Caption"/>
                        <w:rPr>
                          <w:noProof/>
                        </w:rPr>
                      </w:pPr>
                      <w:bookmarkStart w:id="45" w:name="_Toc488864912"/>
                      <w:r>
                        <w:t xml:space="preserve">Figure </w:t>
                      </w:r>
                      <w:r>
                        <w:fldChar w:fldCharType="begin"/>
                      </w:r>
                      <w:r>
                        <w:instrText xml:space="preserve"> SEQ Figure \* ARABIC </w:instrText>
                      </w:r>
                      <w:r>
                        <w:fldChar w:fldCharType="separate"/>
                      </w:r>
                      <w:r>
                        <w:rPr>
                          <w:noProof/>
                        </w:rPr>
                        <w:t>6</w:t>
                      </w:r>
                      <w:r>
                        <w:fldChar w:fldCharType="end"/>
                      </w:r>
                      <w:r>
                        <w:t xml:space="preserve"> </w:t>
                      </w:r>
                      <w:r w:rsidRPr="00A9099D">
                        <w:t>– ‘W’ design for MBSE</w:t>
                      </w:r>
                      <w:bookmarkEnd w:id="45"/>
                    </w:p>
                  </w:txbxContent>
                </v:textbox>
                <w10:wrap type="topAndBottom"/>
              </v:shape>
            </w:pict>
          </mc:Fallback>
        </mc:AlternateContent>
      </w:r>
      <w:r w:rsidR="00411D71">
        <w:rPr>
          <w:noProof/>
          <w:lang w:val="en-IE" w:eastAsia="en-IE"/>
        </w:rPr>
        <w:drawing>
          <wp:anchor distT="0" distB="0" distL="114300" distR="114300" simplePos="0" relativeHeight="251661312" behindDoc="0" locked="0" layoutInCell="1" allowOverlap="1" wp14:anchorId="58BA5704" wp14:editId="7FA908E5">
            <wp:simplePos x="0" y="0"/>
            <wp:positionH relativeFrom="column">
              <wp:posOffset>85725</wp:posOffset>
            </wp:positionH>
            <wp:positionV relativeFrom="paragraph">
              <wp:posOffset>401955</wp:posOffset>
            </wp:positionV>
            <wp:extent cx="6308090" cy="4400550"/>
            <wp:effectExtent l="0" t="0" r="0" b="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308090" cy="4400550"/>
                    </a:xfrm>
                    <a:prstGeom prst="rect">
                      <a:avLst/>
                    </a:prstGeom>
                    <a:noFill/>
                  </pic:spPr>
                </pic:pic>
              </a:graphicData>
            </a:graphic>
            <wp14:sizeRelH relativeFrom="page">
              <wp14:pctWidth>0</wp14:pctWidth>
            </wp14:sizeRelH>
            <wp14:sizeRelV relativeFrom="page">
              <wp14:pctHeight>0</wp14:pctHeight>
            </wp14:sizeRelV>
          </wp:anchor>
        </w:drawing>
      </w:r>
      <w:r w:rsidR="00411D71">
        <w:t>The MBSE process is graphically described in Figure A-4 (the so called ‘W’ diagram extracted and adapted from a variety of sources):</w:t>
      </w:r>
    </w:p>
    <w:p w14:paraId="7A5766B3" w14:textId="2592CB64" w:rsidR="00411D71" w:rsidRDefault="00411D71" w:rsidP="00411D71"/>
    <w:p w14:paraId="17EB06BC" w14:textId="77777777" w:rsidR="00411D71" w:rsidRDefault="00411D71" w:rsidP="00411D71"/>
    <w:p w14:paraId="4DFDBCF6" w14:textId="59E01D73" w:rsidR="00411D71" w:rsidRDefault="00411D71" w:rsidP="00411D71">
      <w:pPr>
        <w:rPr>
          <w:rFonts w:ascii="Helvetica 55 Roman" w:eastAsiaTheme="majorEastAsia" w:hAnsi="Helvetica 55 Roman" w:cstheme="majorBidi"/>
          <w:b/>
          <w:bCs/>
          <w:color w:val="476E7D" w:themeColor="text2"/>
          <w:sz w:val="36"/>
          <w:szCs w:val="28"/>
        </w:rPr>
      </w:pPr>
      <w:r>
        <w:br w:type="page"/>
      </w:r>
    </w:p>
    <w:p w14:paraId="1A4701DC" w14:textId="467626D1" w:rsidR="00411D71" w:rsidRDefault="00411D71" w:rsidP="00411D71">
      <w:pPr>
        <w:pStyle w:val="Heading1"/>
      </w:pPr>
      <w:bookmarkStart w:id="43" w:name="_Toc488864898"/>
      <w:r>
        <w:lastRenderedPageBreak/>
        <w:t>4</w:t>
      </w:r>
      <w:r>
        <w:tab/>
        <w:t>Adopting MBSE in IALA Documentation</w:t>
      </w:r>
      <w:bookmarkEnd w:id="43"/>
    </w:p>
    <w:p w14:paraId="311F1C41" w14:textId="77777777" w:rsidR="00411D71" w:rsidRDefault="00411D71" w:rsidP="00411D71">
      <w:r>
        <w:t xml:space="preserve">Rather than a full-scale revision of IALA documentation, the MBSE could be adopted into IALA documents in an organic manner. This could be achieved through a base documentation overview approach, with indication of where IALA documentation (existing) fits within the new approach; identifying any gaps for MBSE and also identifying any existing IALA documents that do not fit within an MBSE context.  </w:t>
      </w:r>
    </w:p>
    <w:p w14:paraId="740DA978" w14:textId="0F85A607" w:rsidR="00A9099D" w:rsidRDefault="00A9099D" w:rsidP="00A9099D">
      <w:pPr>
        <w:pStyle w:val="Caption"/>
        <w:keepNext/>
      </w:pPr>
      <w:bookmarkStart w:id="44" w:name="_Toc488865106"/>
      <w:r>
        <w:t xml:space="preserve">Table </w:t>
      </w:r>
      <w:fldSimple w:instr=" SEQ Table \* ARABIC ">
        <w:r>
          <w:rPr>
            <w:noProof/>
          </w:rPr>
          <w:t>6</w:t>
        </w:r>
      </w:fldSimple>
      <w:r w:rsidRPr="00DF3DA6">
        <w:rPr>
          <w:lang w:eastAsia="en-AU"/>
        </w:rPr>
        <w:t xml:space="preserve"> </w:t>
      </w:r>
      <w:r w:rsidRPr="00A9099D">
        <w:rPr>
          <w:lang w:eastAsia="en-AU"/>
        </w:rPr>
        <w:t>Table Use of MBSE in IALA documentation</w:t>
      </w:r>
      <w:bookmarkEnd w:id="44"/>
    </w:p>
    <w:tbl>
      <w:tblPr>
        <w:tblStyle w:val="TableGrid"/>
        <w:tblW w:w="0" w:type="auto"/>
        <w:tblLook w:val="04A0" w:firstRow="1" w:lastRow="0" w:firstColumn="1" w:lastColumn="0" w:noHBand="0" w:noVBand="1"/>
      </w:tblPr>
      <w:tblGrid>
        <w:gridCol w:w="2697"/>
        <w:gridCol w:w="2697"/>
        <w:gridCol w:w="2698"/>
        <w:gridCol w:w="2698"/>
      </w:tblGrid>
      <w:tr w:rsidR="00411D71" w14:paraId="3C26A323" w14:textId="77777777" w:rsidTr="00BB311E">
        <w:tc>
          <w:tcPr>
            <w:tcW w:w="2697" w:type="dxa"/>
          </w:tcPr>
          <w:p w14:paraId="39630FFC" w14:textId="77777777" w:rsidR="00411D71" w:rsidRDefault="00411D71" w:rsidP="00BB311E">
            <w:r>
              <w:t>Document:</w:t>
            </w:r>
          </w:p>
        </w:tc>
        <w:tc>
          <w:tcPr>
            <w:tcW w:w="2697" w:type="dxa"/>
          </w:tcPr>
          <w:p w14:paraId="28691B54" w14:textId="77777777" w:rsidR="00411D71" w:rsidRDefault="00411D71" w:rsidP="00BB311E">
            <w:r>
              <w:t>Generic examples</w:t>
            </w:r>
          </w:p>
        </w:tc>
        <w:tc>
          <w:tcPr>
            <w:tcW w:w="2698" w:type="dxa"/>
          </w:tcPr>
          <w:p w14:paraId="634A24C1" w14:textId="77777777" w:rsidR="00411D71" w:rsidRDefault="00411D71" w:rsidP="00BB311E">
            <w:r>
              <w:t>Examples in VDES</w:t>
            </w:r>
          </w:p>
        </w:tc>
        <w:tc>
          <w:tcPr>
            <w:tcW w:w="2698" w:type="dxa"/>
          </w:tcPr>
          <w:p w14:paraId="2E70E5A4" w14:textId="77777777" w:rsidR="00411D71" w:rsidRDefault="00411D71" w:rsidP="00BB311E">
            <w:r>
              <w:t>Examples in VTS</w:t>
            </w:r>
          </w:p>
        </w:tc>
      </w:tr>
      <w:tr w:rsidR="00411D71" w14:paraId="0EF86C30" w14:textId="77777777" w:rsidTr="00BB311E">
        <w:tc>
          <w:tcPr>
            <w:tcW w:w="2697" w:type="dxa"/>
          </w:tcPr>
          <w:p w14:paraId="314D5866" w14:textId="77777777" w:rsidR="00411D71" w:rsidRDefault="00411D71" w:rsidP="00BB311E">
            <w:r>
              <w:t>Concept</w:t>
            </w:r>
          </w:p>
        </w:tc>
        <w:tc>
          <w:tcPr>
            <w:tcW w:w="2697" w:type="dxa"/>
          </w:tcPr>
          <w:p w14:paraId="7F44FCFE" w14:textId="77777777" w:rsidR="00411D71" w:rsidRDefault="00411D71" w:rsidP="00BB311E">
            <w:r>
              <w:t xml:space="preserve">Conop </w:t>
            </w:r>
          </w:p>
          <w:p w14:paraId="14AAA878" w14:textId="77777777" w:rsidR="00411D71" w:rsidRDefault="00411D71" w:rsidP="00BB311E">
            <w:r>
              <w:t>General Overview</w:t>
            </w:r>
          </w:p>
          <w:p w14:paraId="720DB15F" w14:textId="77777777" w:rsidR="00411D71" w:rsidRDefault="00411D71" w:rsidP="00BB311E">
            <w:r>
              <w:t>User requirements</w:t>
            </w:r>
          </w:p>
        </w:tc>
        <w:tc>
          <w:tcPr>
            <w:tcW w:w="2698" w:type="dxa"/>
          </w:tcPr>
          <w:p w14:paraId="125A890B" w14:textId="77777777" w:rsidR="00411D71" w:rsidRPr="00385AA0" w:rsidRDefault="00411D71" w:rsidP="00411D71">
            <w:pPr>
              <w:pStyle w:val="ListParagraph"/>
              <w:numPr>
                <w:ilvl w:val="0"/>
                <w:numId w:val="9"/>
              </w:numPr>
              <w:spacing w:after="0" w:line="240" w:lineRule="auto"/>
              <w:ind w:left="450"/>
            </w:pPr>
            <w:r w:rsidRPr="00385AA0">
              <w:t>VDES Overview</w:t>
            </w:r>
          </w:p>
          <w:p w14:paraId="36482478" w14:textId="77777777" w:rsidR="00411D71" w:rsidRPr="00385AA0" w:rsidRDefault="00411D71" w:rsidP="00411D71">
            <w:pPr>
              <w:pStyle w:val="ListParagraph"/>
              <w:numPr>
                <w:ilvl w:val="0"/>
                <w:numId w:val="9"/>
              </w:numPr>
              <w:spacing w:after="0" w:line="240" w:lineRule="auto"/>
              <w:ind w:left="450"/>
            </w:pPr>
            <w:r w:rsidRPr="00385AA0">
              <w:t>User Requirements</w:t>
            </w:r>
          </w:p>
        </w:tc>
        <w:tc>
          <w:tcPr>
            <w:tcW w:w="2698" w:type="dxa"/>
          </w:tcPr>
          <w:p w14:paraId="08ABCF49" w14:textId="77777777" w:rsidR="00411D71" w:rsidRDefault="00411D71" w:rsidP="00BB311E">
            <w:r>
              <w:t>IMO SOLAS V, Reg. 12; A.857(20)</w:t>
            </w:r>
          </w:p>
          <w:p w14:paraId="423BE622" w14:textId="77777777" w:rsidR="00411D71" w:rsidRDefault="00411D71" w:rsidP="00BB311E"/>
        </w:tc>
      </w:tr>
      <w:tr w:rsidR="00411D71" w14:paraId="57A89432" w14:textId="77777777" w:rsidTr="00BB311E">
        <w:tc>
          <w:tcPr>
            <w:tcW w:w="2697" w:type="dxa"/>
          </w:tcPr>
          <w:p w14:paraId="6B5B2C00" w14:textId="77777777" w:rsidR="00411D71" w:rsidRDefault="00411D71" w:rsidP="00BB311E">
            <w:r>
              <w:t>Development</w:t>
            </w:r>
          </w:p>
        </w:tc>
        <w:tc>
          <w:tcPr>
            <w:tcW w:w="2697" w:type="dxa"/>
          </w:tcPr>
          <w:p w14:paraId="23B3EF8B" w14:textId="77777777" w:rsidR="00411D71" w:rsidRDefault="00411D71" w:rsidP="00BB311E">
            <w:r>
              <w:t xml:space="preserve">System requirements </w:t>
            </w:r>
          </w:p>
          <w:p w14:paraId="48F95E91" w14:textId="77777777" w:rsidR="00411D71" w:rsidRDefault="00411D71" w:rsidP="00BB311E">
            <w:r>
              <w:t>Technical overview</w:t>
            </w:r>
          </w:p>
        </w:tc>
        <w:tc>
          <w:tcPr>
            <w:tcW w:w="2698" w:type="dxa"/>
          </w:tcPr>
          <w:p w14:paraId="21ADCDEC" w14:textId="77777777" w:rsidR="00411D71" w:rsidRDefault="00411D71" w:rsidP="00BB311E"/>
        </w:tc>
        <w:tc>
          <w:tcPr>
            <w:tcW w:w="2698" w:type="dxa"/>
          </w:tcPr>
          <w:p w14:paraId="23C1AA22" w14:textId="77777777" w:rsidR="00411D71" w:rsidRDefault="00411D71" w:rsidP="00BB311E"/>
        </w:tc>
      </w:tr>
      <w:tr w:rsidR="00411D71" w14:paraId="32258F7C" w14:textId="77777777" w:rsidTr="00BB311E">
        <w:tc>
          <w:tcPr>
            <w:tcW w:w="2697" w:type="dxa"/>
          </w:tcPr>
          <w:p w14:paraId="794A24B1" w14:textId="77777777" w:rsidR="00411D71" w:rsidRDefault="00411D71" w:rsidP="00BB311E">
            <w:r>
              <w:t>Production</w:t>
            </w:r>
          </w:p>
        </w:tc>
        <w:tc>
          <w:tcPr>
            <w:tcW w:w="2697" w:type="dxa"/>
          </w:tcPr>
          <w:p w14:paraId="2C6E9509" w14:textId="77777777" w:rsidR="00411D71" w:rsidRDefault="00411D71" w:rsidP="00BB311E">
            <w:r>
              <w:t>System architecture</w:t>
            </w:r>
          </w:p>
          <w:p w14:paraId="29584221" w14:textId="77777777" w:rsidR="00411D71" w:rsidRDefault="00411D71" w:rsidP="00BB311E"/>
        </w:tc>
        <w:tc>
          <w:tcPr>
            <w:tcW w:w="2698" w:type="dxa"/>
          </w:tcPr>
          <w:p w14:paraId="39EDA6E2" w14:textId="77777777" w:rsidR="00411D71" w:rsidRDefault="00411D71" w:rsidP="00BB311E"/>
        </w:tc>
        <w:tc>
          <w:tcPr>
            <w:tcW w:w="2698" w:type="dxa"/>
          </w:tcPr>
          <w:p w14:paraId="6D27FD19" w14:textId="77777777" w:rsidR="00411D71" w:rsidRDefault="00411D71" w:rsidP="00BB311E"/>
        </w:tc>
      </w:tr>
      <w:tr w:rsidR="00411D71" w14:paraId="5E30ECD8" w14:textId="77777777" w:rsidTr="00BB311E">
        <w:tc>
          <w:tcPr>
            <w:tcW w:w="2697" w:type="dxa"/>
          </w:tcPr>
          <w:p w14:paraId="65FE54FF" w14:textId="77777777" w:rsidR="00411D71" w:rsidRDefault="00411D71" w:rsidP="00BB311E">
            <w:r>
              <w:t>Operations and Support</w:t>
            </w:r>
          </w:p>
        </w:tc>
        <w:tc>
          <w:tcPr>
            <w:tcW w:w="2697" w:type="dxa"/>
          </w:tcPr>
          <w:p w14:paraId="690FA961" w14:textId="77777777" w:rsidR="00411D71" w:rsidRDefault="00411D71" w:rsidP="00BB311E">
            <w:r>
              <w:t xml:space="preserve">Operations </w:t>
            </w:r>
          </w:p>
          <w:p w14:paraId="18E1D9EA" w14:textId="77777777" w:rsidR="00411D71" w:rsidRDefault="00411D71" w:rsidP="00BB311E">
            <w:r>
              <w:t>Maintenance</w:t>
            </w:r>
          </w:p>
          <w:p w14:paraId="2B719A29" w14:textId="77777777" w:rsidR="00411D71" w:rsidRDefault="00411D71" w:rsidP="00BB311E">
            <w:r>
              <w:t>Training</w:t>
            </w:r>
          </w:p>
        </w:tc>
        <w:tc>
          <w:tcPr>
            <w:tcW w:w="2698" w:type="dxa"/>
          </w:tcPr>
          <w:p w14:paraId="4033DA8E" w14:textId="77777777" w:rsidR="00411D71" w:rsidRDefault="00411D71" w:rsidP="00BB311E"/>
        </w:tc>
        <w:tc>
          <w:tcPr>
            <w:tcW w:w="2698" w:type="dxa"/>
          </w:tcPr>
          <w:p w14:paraId="20545440" w14:textId="77777777" w:rsidR="00411D71" w:rsidRDefault="00411D71" w:rsidP="00BB311E"/>
        </w:tc>
      </w:tr>
    </w:tbl>
    <w:p w14:paraId="15FB1342" w14:textId="77777777" w:rsidR="00411D71" w:rsidRDefault="00411D71" w:rsidP="00411D71"/>
    <w:p w14:paraId="5C1E76F5" w14:textId="77777777" w:rsidR="00411D71" w:rsidRDefault="00411D71" w:rsidP="00411D71"/>
    <w:p w14:paraId="17C686BF" w14:textId="77777777" w:rsidR="00411D71" w:rsidRDefault="00411D71" w:rsidP="00411D71"/>
    <w:p w14:paraId="362C1CE3" w14:textId="77777777" w:rsidR="00411D71" w:rsidRPr="00D64AB1" w:rsidRDefault="00411D71" w:rsidP="00411D71">
      <w:pPr>
        <w:pStyle w:val="Heading2"/>
      </w:pPr>
      <w:bookmarkStart w:id="45" w:name="_Toc488864899"/>
      <w:r>
        <w:t>References</w:t>
      </w:r>
      <w:bookmarkEnd w:id="45"/>
    </w:p>
    <w:p w14:paraId="555CFF97" w14:textId="77777777" w:rsidR="00411D71" w:rsidRDefault="00411D71" w:rsidP="00411D71"/>
    <w:p w14:paraId="6BC61680" w14:textId="77777777" w:rsidR="00411D71" w:rsidRDefault="00411D71" w:rsidP="00411D71"/>
    <w:p w14:paraId="295A13C1" w14:textId="77777777" w:rsidR="00411D71" w:rsidRDefault="00411D71" w:rsidP="00411D71">
      <w:bookmarkStart w:id="46" w:name="_Hlk481489641"/>
      <w:r>
        <w:t xml:space="preserve">Survey of Model-Based Systems Engineering (MBSE) Methodologies </w:t>
      </w:r>
      <w:bookmarkEnd w:id="46"/>
    </w:p>
    <w:p w14:paraId="7FB49246" w14:textId="77777777" w:rsidR="00411D71" w:rsidRDefault="00411D71" w:rsidP="00411D71">
      <w:r>
        <w:t xml:space="preserve">Jeff A. Estefan </w:t>
      </w:r>
      <w:bookmarkStart w:id="47" w:name="_Hlk481489678"/>
      <w:r>
        <w:t xml:space="preserve">Jet Propulsion Laboratory California Institute of Technology Pasadena, California, U.S.A. Jeffrey.A.Estefan@jpl.nasa.gov   </w:t>
      </w:r>
      <w:r w:rsidRPr="0098356B">
        <w:t>May 23, 2008</w:t>
      </w:r>
      <w:bookmarkEnd w:id="47"/>
    </w:p>
    <w:p w14:paraId="5D664F4A" w14:textId="77777777" w:rsidR="00411D71" w:rsidRPr="00411D71" w:rsidRDefault="00411D71" w:rsidP="00411D71">
      <w:pPr>
        <w:pStyle w:val="BodyText"/>
        <w:rPr>
          <w:lang w:eastAsia="sv-SE"/>
        </w:rPr>
      </w:pPr>
    </w:p>
    <w:p w14:paraId="39204E6E" w14:textId="77777777" w:rsidR="00DF1B0B" w:rsidRPr="00DF1B0B" w:rsidRDefault="00DF1B0B" w:rsidP="009D3F74">
      <w:pPr>
        <w:rPr>
          <w:lang w:eastAsia="sv-SE"/>
        </w:rPr>
      </w:pPr>
    </w:p>
    <w:sectPr w:rsidR="00DF1B0B" w:rsidRPr="00DF1B0B" w:rsidSect="00411D71">
      <w:pgSz w:w="12240" w:h="15840"/>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04BEA2" w14:textId="77777777" w:rsidR="00F25518" w:rsidRDefault="00F25518" w:rsidP="009D3F74">
      <w:r>
        <w:separator/>
      </w:r>
    </w:p>
  </w:endnote>
  <w:endnote w:type="continuationSeparator" w:id="0">
    <w:p w14:paraId="4DF66D6B" w14:textId="77777777" w:rsidR="00F25518" w:rsidRDefault="00F25518" w:rsidP="009D3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Helvetica 55 Roman">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5C37AB" w14:textId="77777777" w:rsidR="00DF3DA6" w:rsidRDefault="00DF3DA6" w:rsidP="009D3F74">
    <w:pPr>
      <w:pStyle w:val="Footer"/>
    </w:pPr>
    <w:r>
      <w:rPr>
        <w:noProof/>
        <w:lang w:val="en-IE" w:eastAsia="en-IE"/>
      </w:rPr>
      <mc:AlternateContent>
        <mc:Choice Requires="wpg">
          <w:drawing>
            <wp:anchor distT="0" distB="0" distL="114300" distR="114300" simplePos="0" relativeHeight="251699200" behindDoc="0" locked="0" layoutInCell="1" allowOverlap="1" wp14:anchorId="774FC301" wp14:editId="568790AE">
              <wp:simplePos x="0" y="0"/>
              <wp:positionH relativeFrom="column">
                <wp:posOffset>4086225</wp:posOffset>
              </wp:positionH>
              <wp:positionV relativeFrom="paragraph">
                <wp:posOffset>143510</wp:posOffset>
              </wp:positionV>
              <wp:extent cx="3041650" cy="647700"/>
              <wp:effectExtent l="0" t="0" r="6350" b="0"/>
              <wp:wrapNone/>
              <wp:docPr id="294" name="Group 294"/>
              <wp:cNvGraphicFramePr/>
              <a:graphic xmlns:a="http://schemas.openxmlformats.org/drawingml/2006/main">
                <a:graphicData uri="http://schemas.microsoft.com/office/word/2010/wordprocessingGroup">
                  <wpg:wgp>
                    <wpg:cNvGrpSpPr/>
                    <wpg:grpSpPr>
                      <a:xfrm>
                        <a:off x="0" y="0"/>
                        <a:ext cx="3041650" cy="647700"/>
                        <a:chOff x="-257175" y="9525"/>
                        <a:chExt cx="3041650" cy="647700"/>
                      </a:xfrm>
                    </wpg:grpSpPr>
                    <wps:wsp>
                      <wps:cNvPr id="295" name="Tekstfelt 2"/>
                      <wps:cNvSpPr txBox="1">
                        <a:spLocks noChangeArrowheads="1"/>
                      </wps:cNvSpPr>
                      <wps:spPr bwMode="auto">
                        <a:xfrm>
                          <a:off x="-257175" y="9525"/>
                          <a:ext cx="2057400" cy="647700"/>
                        </a:xfrm>
                        <a:prstGeom prst="rect">
                          <a:avLst/>
                        </a:prstGeom>
                        <a:noFill/>
                        <a:ln w="9525">
                          <a:noFill/>
                          <a:miter lim="800000"/>
                          <a:headEnd/>
                          <a:tailEnd/>
                        </a:ln>
                      </wps:spPr>
                      <wps:txbx>
                        <w:txbxContent>
                          <w:p w14:paraId="112252D3" w14:textId="77777777" w:rsidR="00DF3DA6" w:rsidRPr="003160A6" w:rsidRDefault="00DF3DA6" w:rsidP="009D3F74">
                            <w:r w:rsidRPr="003160A6">
                              <w:t xml:space="preserve">“This project has received funding from the </w:t>
                            </w:r>
                            <w:r w:rsidRPr="003160A6">
                              <w:rPr>
                                <w:i/>
                                <w:iCs/>
                              </w:rPr>
                              <w:t xml:space="preserve">European Union’s Horizon 2020 research and innovation programme </w:t>
                            </w:r>
                            <w:r w:rsidRPr="003160A6">
                              <w:t>under grant agreement No 636329”.</w:t>
                            </w:r>
                          </w:p>
                          <w:p w14:paraId="6CD0130F" w14:textId="77777777" w:rsidR="00DF3DA6" w:rsidRPr="003160A6" w:rsidRDefault="00DF3DA6" w:rsidP="009D3F74"/>
                        </w:txbxContent>
                      </wps:txbx>
                      <wps:bodyPr rot="0" vert="horz" wrap="square" lIns="91440" tIns="45720" rIns="91440" bIns="45720" anchor="t" anchorCtr="0">
                        <a:noAutofit/>
                      </wps:bodyPr>
                    </wps:wsp>
                    <pic:pic xmlns:pic="http://schemas.openxmlformats.org/drawingml/2006/picture">
                      <pic:nvPicPr>
                        <pic:cNvPr id="296" name="Billede 7"/>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1943100" y="19050"/>
                          <a:ext cx="841375" cy="572770"/>
                        </a:xfrm>
                        <a:prstGeom prst="rect">
                          <a:avLst/>
                        </a:prstGeom>
                        <a:noFill/>
                      </pic:spPr>
                    </pic:pic>
                  </wpg:wgp>
                </a:graphicData>
              </a:graphic>
              <wp14:sizeRelH relativeFrom="margin">
                <wp14:pctWidth>0</wp14:pctWidth>
              </wp14:sizeRelH>
              <wp14:sizeRelV relativeFrom="margin">
                <wp14:pctHeight>0</wp14:pctHeight>
              </wp14:sizeRelV>
            </wp:anchor>
          </w:drawing>
        </mc:Choice>
        <mc:Fallback>
          <w:pict>
            <v:group w14:anchorId="774FC301" id="Group 294" o:spid="_x0000_s1033" style="position:absolute;margin-left:321.75pt;margin-top:11.3pt;width:239.5pt;height:51pt;z-index:251699200;mso-width-relative:margin;mso-height-relative:margin" coordorigin="-2571,95" coordsize="30416,647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">
              <v:shapetype id="_x0000_t202" coordsize="21600,21600" o:spt="202" path="m,l,21600r21600,l21600,xe">
                <v:stroke joinstyle="miter"/>
                <v:path gradientshapeok="t" o:connecttype="rect"/>
              </v:shapetype>
              <v:shape id="_x0000_s1034" type="#_x0000_t202" style="position:absolute;left:-2571;top:95;width:20573;height:6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hIg8QA&#10;AADcAAAADwAAAGRycy9kb3ducmV2LnhtbESPQWvCQBSE7wX/w/KE3uquYopGN0EsQk8tTVXw9sg+&#10;k2D2bchuTfrvu4VCj8PMfMNs89G24k69bxxrmM8UCOLSmYYrDcfPw9MKhA/IBlvHpOGbPOTZ5GGL&#10;qXEDf9C9CJWIEPYpaqhD6FIpfVmTRT9zHXH0rq63GKLsK2l6HCLctnKh1LO02HBcqLGjfU3lrfiy&#10;Gk5v18t5qd6rF5t0gxuVZLuWWj9Ox90GRKAx/If/2q9Gw2KdwO+ZeARk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8ISIPEAAAA3AAAAA8AAAAAAAAAAAAAAAAAmAIAAGRycy9k&#10;b3ducmV2LnhtbFBLBQYAAAAABAAEAPUAAACJAwAAAAA=&#10;" filled="f" stroked="f">
                <v:textbox>
                  <w:txbxContent>
                    <w:p w14:paraId="112252D3" w14:textId="77777777" w:rsidR="00DF3DA6" w:rsidRPr="003160A6" w:rsidRDefault="00DF3DA6" w:rsidP="009D3F74">
                      <w:r w:rsidRPr="003160A6">
                        <w:t xml:space="preserve">“This project has received funding from the </w:t>
                      </w:r>
                      <w:r w:rsidRPr="003160A6">
                        <w:rPr>
                          <w:i/>
                          <w:iCs/>
                        </w:rPr>
                        <w:t xml:space="preserve">European Union’s Horizon 2020 research and innovation </w:t>
                      </w:r>
                      <w:proofErr w:type="spellStart"/>
                      <w:r w:rsidRPr="003160A6">
                        <w:rPr>
                          <w:i/>
                          <w:iCs/>
                        </w:rPr>
                        <w:t>programme</w:t>
                      </w:r>
                      <w:proofErr w:type="spellEnd"/>
                      <w:r w:rsidRPr="003160A6">
                        <w:rPr>
                          <w:i/>
                          <w:iCs/>
                        </w:rPr>
                        <w:t xml:space="preserve"> </w:t>
                      </w:r>
                      <w:r w:rsidRPr="003160A6">
                        <w:t>under grant agreement No 636329”.</w:t>
                      </w:r>
                    </w:p>
                    <w:p w14:paraId="6CD0130F" w14:textId="77777777" w:rsidR="00DF3DA6" w:rsidRPr="003160A6" w:rsidRDefault="00DF3DA6" w:rsidP="009D3F74"/>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lede 7" o:spid="_x0000_s1035" type="#_x0000_t75" style="position:absolute;left:19431;top:190;width:8413;height:57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2sFafGAAAA3AAAAA8AAABkcnMvZG93bnJldi54bWxEjzFvwjAUhPdK/Q/Wq9StccoAJMWgqhKo&#10;GRhKGOj2FD/i0Pg5ik0S/j2uVKnj6e6+0602k23FQL1vHCt4TVIQxJXTDdcKjuX2ZQnCB2SNrWNS&#10;cCMPm/Xjwwpz7Ub+ouEQahEh7HNUYELocil9ZciiT1xHHL2z6y2GKPta6h7HCLetnKXpXFpsOC4Y&#10;7OjDUPVzuFoFyzRY3pn9Yn+h0hXfWXFa7Aqlnp+m9zcQgabwH/5rf2oFs2wOv2fiEZDrO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fawVp8YAAADcAAAADwAAAAAAAAAAAAAA&#10;AACfAgAAZHJzL2Rvd25yZXYueG1sUEsFBgAAAAAEAAQA9wAAAJIDAAAAAA==&#10;">
                <v:imagedata r:id="rId2" o:title=""/>
                <v:path arrowok="t"/>
              </v:shape>
            </v:group>
          </w:pict>
        </mc:Fallback>
      </mc:AlternateContent>
    </w:r>
  </w:p>
  <w:p w14:paraId="34D0830C" w14:textId="2DDB339D" w:rsidR="00DF3DA6" w:rsidRPr="001F779B" w:rsidRDefault="00DF3DA6" w:rsidP="009D3F74">
    <w:pPr>
      <w:pStyle w:val="Footer"/>
    </w:pPr>
    <w:r>
      <w:tab/>
    </w:r>
    <w:r w:rsidRPr="001F779B">
      <w:t xml:space="preserve">Page </w:t>
    </w:r>
    <w:r w:rsidRPr="001F779B">
      <w:fldChar w:fldCharType="begin"/>
    </w:r>
    <w:r w:rsidRPr="001F779B">
      <w:instrText xml:space="preserve"> PAGE  \* Arabic  \* MERGEFORMAT </w:instrText>
    </w:r>
    <w:r w:rsidRPr="001F779B">
      <w:fldChar w:fldCharType="separate"/>
    </w:r>
    <w:r w:rsidR="00AA1487">
      <w:rPr>
        <w:noProof/>
      </w:rPr>
      <w:t>20</w:t>
    </w:r>
    <w:r w:rsidRPr="001F779B">
      <w:fldChar w:fldCharType="end"/>
    </w:r>
    <w:r w:rsidRPr="001F779B">
      <w:t xml:space="preserve"> of </w:t>
    </w:r>
    <w:r w:rsidR="00F25518">
      <w:fldChar w:fldCharType="begin"/>
    </w:r>
    <w:r w:rsidR="00F25518">
      <w:instrText xml:space="preserve"> NUMPAGES  \* Arabic  \* MERGEFORMAT </w:instrText>
    </w:r>
    <w:r w:rsidR="00F25518">
      <w:fldChar w:fldCharType="separate"/>
    </w:r>
    <w:r w:rsidR="00AA1487">
      <w:rPr>
        <w:noProof/>
      </w:rPr>
      <w:t>43</w:t>
    </w:r>
    <w:r w:rsidR="00F25518">
      <w:rPr>
        <w:noProof/>
      </w:rPr>
      <w:fldChar w:fldCharType="end"/>
    </w:r>
  </w:p>
  <w:p w14:paraId="3E403ABA" w14:textId="77777777" w:rsidR="00DF3DA6" w:rsidRPr="00970CB0" w:rsidRDefault="00DF3DA6" w:rsidP="009D3F74">
    <w:r>
      <w:rPr>
        <w:noProof/>
        <w:lang w:val="en-IE" w:eastAsia="en-IE"/>
      </w:rPr>
      <w:drawing>
        <wp:anchor distT="0" distB="0" distL="114300" distR="114300" simplePos="0" relativeHeight="251698176" behindDoc="1" locked="0" layoutInCell="1" allowOverlap="1" wp14:anchorId="6EBA45B7" wp14:editId="7B11725E">
          <wp:simplePos x="0" y="0"/>
          <wp:positionH relativeFrom="column">
            <wp:posOffset>-114300</wp:posOffset>
          </wp:positionH>
          <wp:positionV relativeFrom="paragraph">
            <wp:posOffset>-290830</wp:posOffset>
          </wp:positionV>
          <wp:extent cx="1257300" cy="719455"/>
          <wp:effectExtent l="0" t="0" r="0" b="4445"/>
          <wp:wrapNone/>
          <wp:docPr id="297" name="Billede 4" descr="C:\Users\b002190\AppData\Local\Microsoft\Windows\Temporary Internet Files\Content.Word\Nyt billede (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b002190\AppData\Local\Microsoft\Windows\Temporary Internet Files\Content.Word\Nyt billede (6).bmp"/>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57300" cy="71945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C7CC3B" w14:textId="77777777" w:rsidR="00DF3DA6" w:rsidRDefault="00DF3DA6" w:rsidP="009D3F74">
    <w:pPr>
      <w:pStyle w:val="Footer"/>
    </w:pPr>
    <w:r>
      <w:rPr>
        <w:noProof/>
        <w:lang w:val="en-IE" w:eastAsia="en-IE"/>
      </w:rPr>
      <mc:AlternateContent>
        <mc:Choice Requires="wpg">
          <w:drawing>
            <wp:anchor distT="0" distB="0" distL="114300" distR="114300" simplePos="0" relativeHeight="251670528" behindDoc="0" locked="0" layoutInCell="1" allowOverlap="1" wp14:anchorId="1DF4B4BE" wp14:editId="4FC6AD59">
              <wp:simplePos x="0" y="0"/>
              <wp:positionH relativeFrom="column">
                <wp:posOffset>4343400</wp:posOffset>
              </wp:positionH>
              <wp:positionV relativeFrom="paragraph">
                <wp:posOffset>120015</wp:posOffset>
              </wp:positionV>
              <wp:extent cx="2784475" cy="647700"/>
              <wp:effectExtent l="0" t="0" r="0" b="0"/>
              <wp:wrapNone/>
              <wp:docPr id="2" name="Group 2"/>
              <wp:cNvGraphicFramePr/>
              <a:graphic xmlns:a="http://schemas.openxmlformats.org/drawingml/2006/main">
                <a:graphicData uri="http://schemas.microsoft.com/office/word/2010/wordprocessingGroup">
                  <wpg:wgp>
                    <wpg:cNvGrpSpPr/>
                    <wpg:grpSpPr>
                      <a:xfrm>
                        <a:off x="0" y="0"/>
                        <a:ext cx="2784475" cy="647700"/>
                        <a:chOff x="0" y="-9525"/>
                        <a:chExt cx="2784475" cy="647700"/>
                      </a:xfrm>
                    </wpg:grpSpPr>
                    <wps:wsp>
                      <wps:cNvPr id="307" name="Tekstfelt 2"/>
                      <wps:cNvSpPr txBox="1">
                        <a:spLocks noChangeArrowheads="1"/>
                      </wps:cNvSpPr>
                      <wps:spPr bwMode="auto">
                        <a:xfrm>
                          <a:off x="0" y="-9525"/>
                          <a:ext cx="2057400" cy="647700"/>
                        </a:xfrm>
                        <a:prstGeom prst="rect">
                          <a:avLst/>
                        </a:prstGeom>
                        <a:noFill/>
                        <a:ln w="9525">
                          <a:noFill/>
                          <a:miter lim="800000"/>
                          <a:headEnd/>
                          <a:tailEnd/>
                        </a:ln>
                      </wps:spPr>
                      <wps:txbx>
                        <w:txbxContent>
                          <w:p w14:paraId="6C55F316" w14:textId="77777777" w:rsidR="00DF3DA6" w:rsidRPr="003160A6" w:rsidRDefault="00DF3DA6" w:rsidP="009D3F74">
                            <w:r w:rsidRPr="003160A6">
                              <w:t xml:space="preserve">“This project has received funding from the </w:t>
                            </w:r>
                            <w:r w:rsidRPr="003160A6">
                              <w:rPr>
                                <w:i/>
                                <w:iCs/>
                              </w:rPr>
                              <w:t xml:space="preserve">European Union’s Horizon 2020 research and innovation programme </w:t>
                            </w:r>
                            <w:r w:rsidRPr="003160A6">
                              <w:t>under grant agreement No 636329”.</w:t>
                            </w:r>
                          </w:p>
                          <w:p w14:paraId="385B8795" w14:textId="77777777" w:rsidR="00DF3DA6" w:rsidRPr="003160A6" w:rsidRDefault="00DF3DA6" w:rsidP="009D3F74"/>
                        </w:txbxContent>
                      </wps:txbx>
                      <wps:bodyPr rot="0" vert="horz" wrap="square" lIns="91440" tIns="45720" rIns="91440" bIns="45720" anchor="t" anchorCtr="0">
                        <a:noAutofit/>
                      </wps:bodyPr>
                    </wps:wsp>
                    <pic:pic xmlns:pic="http://schemas.openxmlformats.org/drawingml/2006/picture">
                      <pic:nvPicPr>
                        <pic:cNvPr id="7" name="Billede 7"/>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1943100" y="19050"/>
                          <a:ext cx="841375" cy="572770"/>
                        </a:xfrm>
                        <a:prstGeom prst="rect">
                          <a:avLst/>
                        </a:prstGeom>
                        <a:noFill/>
                      </pic:spPr>
                    </pic:pic>
                  </wpg:wgp>
                </a:graphicData>
              </a:graphic>
              <wp14:sizeRelV relativeFrom="margin">
                <wp14:pctHeight>0</wp14:pctHeight>
              </wp14:sizeRelV>
            </wp:anchor>
          </w:drawing>
        </mc:Choice>
        <mc:Fallback>
          <w:pict>
            <v:group w14:anchorId="1DF4B4BE" id="Group 2" o:spid="_x0000_s1036" style="position:absolute;margin-left:342pt;margin-top:9.45pt;width:219.25pt;height:51pt;z-index:251670528;mso-height-relative:margin" coordorigin=",-95" coordsize="27844,647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">
              <v:shapetype id="_x0000_t202" coordsize="21600,21600" o:spt="202" path="m,l,21600r21600,l21600,xe">
                <v:stroke joinstyle="miter"/>
                <v:path gradientshapeok="t" o:connecttype="rect"/>
              </v:shapetype>
              <v:shape id="_x0000_s1037" type="#_x0000_t202" style="position:absolute;top:-95;width:20574;height:6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3pdcQA&#10;AADcAAAADwAAAGRycy9kb3ducmV2LnhtbESPW2sCMRSE3wv+h3CEvmmibb2sRhFLwaeKV/DtsDnu&#10;Lm5Olk3qrv++KQh9HGbmG2a+bG0p7lT7wrGGQV+BIE6dKTjTcDx89SYgfEA2WDomDQ/ysFx0XuaY&#10;GNfwju77kIkIYZ+ghjyEKpHSpzlZ9H1XEUfv6mqLIco6k6bGJsJtKYdKjaTFguNCjhWtc0pv+x+r&#10;4fR9vZzf1Tb7tB9V41ol2U6l1q/ddjUDEagN/+Fne2M0vKkx/J2JR0A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596XXEAAAA3AAAAA8AAAAAAAAAAAAAAAAAmAIAAGRycy9k&#10;b3ducmV2LnhtbFBLBQYAAAAABAAEAPUAAACJAwAAAAA=&#10;" filled="f" stroked="f">
                <v:textbox>
                  <w:txbxContent>
                    <w:p w14:paraId="6C55F316" w14:textId="77777777" w:rsidR="00DF3DA6" w:rsidRPr="003160A6" w:rsidRDefault="00DF3DA6" w:rsidP="009D3F74">
                      <w:r w:rsidRPr="003160A6">
                        <w:t xml:space="preserve">“This project has received funding from the </w:t>
                      </w:r>
                      <w:r w:rsidRPr="003160A6">
                        <w:rPr>
                          <w:i/>
                          <w:iCs/>
                        </w:rPr>
                        <w:t xml:space="preserve">European Union’s Horizon 2020 research and innovation </w:t>
                      </w:r>
                      <w:proofErr w:type="spellStart"/>
                      <w:r w:rsidRPr="003160A6">
                        <w:rPr>
                          <w:i/>
                          <w:iCs/>
                        </w:rPr>
                        <w:t>programme</w:t>
                      </w:r>
                      <w:proofErr w:type="spellEnd"/>
                      <w:r w:rsidRPr="003160A6">
                        <w:rPr>
                          <w:i/>
                          <w:iCs/>
                        </w:rPr>
                        <w:t xml:space="preserve"> </w:t>
                      </w:r>
                      <w:r w:rsidRPr="003160A6">
                        <w:t>under grant agreement No 636329”.</w:t>
                      </w:r>
                    </w:p>
                    <w:p w14:paraId="385B8795" w14:textId="77777777" w:rsidR="00DF3DA6" w:rsidRPr="003160A6" w:rsidRDefault="00DF3DA6" w:rsidP="009D3F74"/>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lede 7" o:spid="_x0000_s1038" type="#_x0000_t75" style="position:absolute;left:19431;top:190;width:8413;height:57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ZiD/CAAAA2gAAAA8AAABkcnMvZG93bnJldi54bWxEj0+LwjAUxO/CfofwFrxpuh6s2zWKLCj2&#10;4ME/h93bo3k21ealNFHrtzeC4HGYmd8w03lna3Gl1leOFXwNExDEhdMVlwoO++VgAsIHZI21Y1Jw&#10;Jw/z2Udvipl2N97SdRdKESHsM1RgQmgyKX1hyKIfuoY4ekfXWgxRtqXULd4i3NZylCRjabHiuGCw&#10;oV9DxXl3sQomSbC8Mpt0c6K9y/+/8790lSvV/+wWPyACdeEdfrXXWkEKzyvxBsjZ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vmYg/wgAAANoAAAAPAAAAAAAAAAAAAAAAAJ8C&#10;AABkcnMvZG93bnJldi54bWxQSwUGAAAAAAQABAD3AAAAjgMAAAAA&#10;">
                <v:imagedata r:id="rId2" o:title=""/>
                <v:path arrowok="t"/>
              </v:shape>
            </v:group>
          </w:pict>
        </mc:Fallback>
      </mc:AlternateContent>
    </w:r>
  </w:p>
  <w:p w14:paraId="01F2E8ED" w14:textId="5A8D6F43" w:rsidR="00DF3DA6" w:rsidRPr="001F779B" w:rsidRDefault="00DF3DA6" w:rsidP="009D3F74">
    <w:pPr>
      <w:pStyle w:val="Footer"/>
    </w:pPr>
    <w:r>
      <w:tab/>
    </w:r>
    <w:r w:rsidRPr="001F779B">
      <w:t xml:space="preserve">Page </w:t>
    </w:r>
    <w:r w:rsidRPr="001F779B">
      <w:fldChar w:fldCharType="begin"/>
    </w:r>
    <w:r w:rsidRPr="001F779B">
      <w:instrText xml:space="preserve"> PAGE  \* Arabic  \* MERGEFORMAT </w:instrText>
    </w:r>
    <w:r w:rsidRPr="001F779B">
      <w:fldChar w:fldCharType="separate"/>
    </w:r>
    <w:r w:rsidR="00AA1487">
      <w:rPr>
        <w:noProof/>
      </w:rPr>
      <w:t>1</w:t>
    </w:r>
    <w:r w:rsidRPr="001F779B">
      <w:fldChar w:fldCharType="end"/>
    </w:r>
    <w:r w:rsidRPr="001F779B">
      <w:t xml:space="preserve"> of </w:t>
    </w:r>
    <w:r w:rsidR="00F25518">
      <w:fldChar w:fldCharType="begin"/>
    </w:r>
    <w:r w:rsidR="00F25518">
      <w:instrText xml:space="preserve"> NUMPAGES  \* Arabic  \* MERGEFORMAT </w:instrText>
    </w:r>
    <w:r w:rsidR="00F25518">
      <w:fldChar w:fldCharType="separate"/>
    </w:r>
    <w:r w:rsidR="00AA1487">
      <w:rPr>
        <w:noProof/>
      </w:rPr>
      <w:t>43</w:t>
    </w:r>
    <w:r w:rsidR="00F25518">
      <w:rPr>
        <w:noProof/>
      </w:rPr>
      <w:fldChar w:fldCharType="end"/>
    </w:r>
  </w:p>
  <w:p w14:paraId="5EDE7861" w14:textId="77777777" w:rsidR="00DF3DA6" w:rsidRDefault="00DF3DA6" w:rsidP="009D3F74">
    <w:r>
      <w:rPr>
        <w:noProof/>
        <w:lang w:val="en-IE" w:eastAsia="en-IE"/>
      </w:rPr>
      <w:drawing>
        <wp:anchor distT="0" distB="0" distL="114300" distR="114300" simplePos="0" relativeHeight="251668480" behindDoc="1" locked="0" layoutInCell="1" allowOverlap="1" wp14:anchorId="13F4FE62" wp14:editId="38CFC148">
          <wp:simplePos x="0" y="0"/>
          <wp:positionH relativeFrom="column">
            <wp:posOffset>-114300</wp:posOffset>
          </wp:positionH>
          <wp:positionV relativeFrom="paragraph">
            <wp:posOffset>-290830</wp:posOffset>
          </wp:positionV>
          <wp:extent cx="1257300" cy="719455"/>
          <wp:effectExtent l="0" t="0" r="0" b="4445"/>
          <wp:wrapNone/>
          <wp:docPr id="23" name="Billede 4" descr="C:\Users\b002190\AppData\Local\Microsoft\Windows\Temporary Internet Files\Content.Word\Nyt billede (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b002190\AppData\Local\Microsoft\Windows\Temporary Internet Files\Content.Word\Nyt billede (6).bmp"/>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57300" cy="71945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C44AC6" w14:textId="77777777" w:rsidR="00DF3DA6" w:rsidRDefault="00DF3DA6" w:rsidP="009D3F74">
    <w:pPr>
      <w:pStyle w:val="Footer"/>
    </w:pPr>
    <w:r>
      <w:rPr>
        <w:noProof/>
        <w:lang w:val="en-IE" w:eastAsia="en-IE"/>
      </w:rPr>
      <mc:AlternateContent>
        <mc:Choice Requires="wpg">
          <w:drawing>
            <wp:anchor distT="0" distB="0" distL="114300" distR="114300" simplePos="0" relativeHeight="251696128" behindDoc="0" locked="0" layoutInCell="1" allowOverlap="1" wp14:anchorId="78542049" wp14:editId="4E67772C">
              <wp:simplePos x="0" y="0"/>
              <wp:positionH relativeFrom="column">
                <wp:posOffset>4343400</wp:posOffset>
              </wp:positionH>
              <wp:positionV relativeFrom="paragraph">
                <wp:posOffset>120015</wp:posOffset>
              </wp:positionV>
              <wp:extent cx="2784475" cy="647700"/>
              <wp:effectExtent l="0" t="0" r="0" b="0"/>
              <wp:wrapNone/>
              <wp:docPr id="290" name="Group 290"/>
              <wp:cNvGraphicFramePr/>
              <a:graphic xmlns:a="http://schemas.openxmlformats.org/drawingml/2006/main">
                <a:graphicData uri="http://schemas.microsoft.com/office/word/2010/wordprocessingGroup">
                  <wpg:wgp>
                    <wpg:cNvGrpSpPr/>
                    <wpg:grpSpPr>
                      <a:xfrm>
                        <a:off x="0" y="0"/>
                        <a:ext cx="2784475" cy="647700"/>
                        <a:chOff x="0" y="-9525"/>
                        <a:chExt cx="2784475" cy="647700"/>
                      </a:xfrm>
                    </wpg:grpSpPr>
                    <wps:wsp>
                      <wps:cNvPr id="291" name="Tekstfelt 2"/>
                      <wps:cNvSpPr txBox="1">
                        <a:spLocks noChangeArrowheads="1"/>
                      </wps:cNvSpPr>
                      <wps:spPr bwMode="auto">
                        <a:xfrm>
                          <a:off x="0" y="-9525"/>
                          <a:ext cx="2057400" cy="647700"/>
                        </a:xfrm>
                        <a:prstGeom prst="rect">
                          <a:avLst/>
                        </a:prstGeom>
                        <a:noFill/>
                        <a:ln w="9525">
                          <a:noFill/>
                          <a:miter lim="800000"/>
                          <a:headEnd/>
                          <a:tailEnd/>
                        </a:ln>
                      </wps:spPr>
                      <wps:txbx>
                        <w:txbxContent>
                          <w:p w14:paraId="3912EC14" w14:textId="77777777" w:rsidR="00DF3DA6" w:rsidRPr="003160A6" w:rsidRDefault="00DF3DA6" w:rsidP="009D3F74">
                            <w:r w:rsidRPr="003160A6">
                              <w:t xml:space="preserve">“This project has received funding from the </w:t>
                            </w:r>
                            <w:r w:rsidRPr="003160A6">
                              <w:rPr>
                                <w:i/>
                                <w:iCs/>
                              </w:rPr>
                              <w:t xml:space="preserve">European Union’s Horizon 2020 research and innovation programme </w:t>
                            </w:r>
                            <w:r w:rsidRPr="003160A6">
                              <w:t>under grant agreement No 636329”.</w:t>
                            </w:r>
                          </w:p>
                          <w:p w14:paraId="25F79C26" w14:textId="77777777" w:rsidR="00DF3DA6" w:rsidRPr="003160A6" w:rsidRDefault="00DF3DA6" w:rsidP="009D3F74"/>
                        </w:txbxContent>
                      </wps:txbx>
                      <wps:bodyPr rot="0" vert="horz" wrap="square" lIns="91440" tIns="45720" rIns="91440" bIns="45720" anchor="t" anchorCtr="0">
                        <a:noAutofit/>
                      </wps:bodyPr>
                    </wps:wsp>
                    <pic:pic xmlns:pic="http://schemas.openxmlformats.org/drawingml/2006/picture">
                      <pic:nvPicPr>
                        <pic:cNvPr id="292" name="Billede 7"/>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1943100" y="19050"/>
                          <a:ext cx="841375" cy="572770"/>
                        </a:xfrm>
                        <a:prstGeom prst="rect">
                          <a:avLst/>
                        </a:prstGeom>
                        <a:noFill/>
                      </pic:spPr>
                    </pic:pic>
                  </wpg:wgp>
                </a:graphicData>
              </a:graphic>
              <wp14:sizeRelV relativeFrom="margin">
                <wp14:pctHeight>0</wp14:pctHeight>
              </wp14:sizeRelV>
            </wp:anchor>
          </w:drawing>
        </mc:Choice>
        <mc:Fallback>
          <w:pict>
            <v:group w14:anchorId="78542049" id="Group 290" o:spid="_x0000_s1039" style="position:absolute;margin-left:342pt;margin-top:9.45pt;width:219.25pt;height:51pt;z-index:251696128;mso-height-relative:margin" coordorigin=",-95" coordsize="27844,647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">
              <v:shapetype id="_x0000_t202" coordsize="21600,21600" o:spt="202" path="m,l,21600r21600,l21600,xe">
                <v:stroke joinstyle="miter"/>
                <v:path gradientshapeok="t" o:connecttype="rect"/>
              </v:shapetype>
              <v:shape id="_x0000_s1040" type="#_x0000_t202" style="position:absolute;top:-95;width:20574;height:6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NOgMMA&#10;AADcAAAADwAAAGRycy9kb3ducmV2LnhtbESPQYvCMBSE78L+h/AWvGmiqKzVKIsieFLU3QVvj+bZ&#10;lm1eShNt/fdGEDwOM/MNM1+2thQ3qn3hWMOgr0AQp84UnGn4OW16XyB8QDZYOiYNd/KwXHx05pgY&#10;1/CBbseQiQhhn6CGPIQqkdKnOVn0fVcRR+/iaoshyjqTpsYmwm0ph0pNpMWC40KOFa1ySv+PV6vh&#10;d3c5/43UPlvbcdW4Vkm2U6l197P9noEI1IZ3+NXeGg3D6QCeZ+IR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DNOgMMAAADcAAAADwAAAAAAAAAAAAAAAACYAgAAZHJzL2Rv&#10;d25yZXYueG1sUEsFBgAAAAAEAAQA9QAAAIgDAAAAAA==&#10;" filled="f" stroked="f">
                <v:textbox>
                  <w:txbxContent>
                    <w:p w14:paraId="3912EC14" w14:textId="77777777" w:rsidR="00DF3DA6" w:rsidRPr="003160A6" w:rsidRDefault="00DF3DA6" w:rsidP="009D3F74">
                      <w:r w:rsidRPr="003160A6">
                        <w:t xml:space="preserve">“This project has received funding from the </w:t>
                      </w:r>
                      <w:r w:rsidRPr="003160A6">
                        <w:rPr>
                          <w:i/>
                          <w:iCs/>
                        </w:rPr>
                        <w:t xml:space="preserve">European Union’s Horizon 2020 research and innovation </w:t>
                      </w:r>
                      <w:proofErr w:type="spellStart"/>
                      <w:r w:rsidRPr="003160A6">
                        <w:rPr>
                          <w:i/>
                          <w:iCs/>
                        </w:rPr>
                        <w:t>programme</w:t>
                      </w:r>
                      <w:proofErr w:type="spellEnd"/>
                      <w:r w:rsidRPr="003160A6">
                        <w:rPr>
                          <w:i/>
                          <w:iCs/>
                        </w:rPr>
                        <w:t xml:space="preserve"> </w:t>
                      </w:r>
                      <w:r w:rsidRPr="003160A6">
                        <w:t>under grant agreement No 636329”.</w:t>
                      </w:r>
                    </w:p>
                    <w:p w14:paraId="25F79C26" w14:textId="77777777" w:rsidR="00DF3DA6" w:rsidRPr="003160A6" w:rsidRDefault="00DF3DA6" w:rsidP="009D3F74"/>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lede 7" o:spid="_x0000_s1041" type="#_x0000_t75" style="position:absolute;left:19431;top:190;width:8413;height:57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KXE6TEAAAA3AAAAA8AAABkcnMvZG93bnJldi54bWxEj0+LwjAUxO+C3yE8YW+abg+rVqMsCyv2&#10;4ME/h93bo3k21ealNFHrtzeC4HGYmd8w82Vna3Gl1leOFXyOEhDEhdMVlwoO+9/hBIQPyBprx6Tg&#10;Th6Wi35vjpl2N97SdRdKESHsM1RgQmgyKX1hyKIfuYY4ekfXWgxRtqXULd4i3NYyTZIvabHiuGCw&#10;oR9DxXl3sQomSbC8Mpvx5kR7l/9P87/xKlfqY9B9z0AE6sI7/GqvtYJ0msLzTDwCcvE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AKXE6TEAAAA3AAAAA8AAAAAAAAAAAAAAAAA&#10;nwIAAGRycy9kb3ducmV2LnhtbFBLBQYAAAAABAAEAPcAAACQAwAAAAA=&#10;">
                <v:imagedata r:id="rId2" o:title=""/>
                <v:path arrowok="t"/>
              </v:shape>
            </v:group>
          </w:pict>
        </mc:Fallback>
      </mc:AlternateContent>
    </w:r>
  </w:p>
  <w:p w14:paraId="12757915" w14:textId="77777777" w:rsidR="00DF3DA6" w:rsidRPr="001F779B" w:rsidRDefault="00DF3DA6" w:rsidP="009D3F74">
    <w:pPr>
      <w:pStyle w:val="Footer"/>
    </w:pPr>
    <w:r>
      <w:tab/>
    </w:r>
    <w:r w:rsidRPr="001F779B">
      <w:t xml:space="preserve">Page </w:t>
    </w:r>
    <w:r w:rsidRPr="001F779B">
      <w:fldChar w:fldCharType="begin"/>
    </w:r>
    <w:r w:rsidRPr="001F779B">
      <w:instrText xml:space="preserve"> PAGE  \* Arabic  \* MERGEFORMAT </w:instrText>
    </w:r>
    <w:r w:rsidRPr="001F779B">
      <w:fldChar w:fldCharType="separate"/>
    </w:r>
    <w:r>
      <w:rPr>
        <w:noProof/>
      </w:rPr>
      <w:t>5</w:t>
    </w:r>
    <w:r w:rsidRPr="001F779B">
      <w:fldChar w:fldCharType="end"/>
    </w:r>
    <w:r w:rsidRPr="001F779B">
      <w:t xml:space="preserve"> of </w:t>
    </w:r>
    <w:r w:rsidR="00F25518">
      <w:fldChar w:fldCharType="begin"/>
    </w:r>
    <w:r w:rsidR="00F25518">
      <w:instrText xml:space="preserve"> NUMPAGES  \* Arabic  \* MERGEFORMAT </w:instrText>
    </w:r>
    <w:r w:rsidR="00F25518">
      <w:fldChar w:fldCharType="separate"/>
    </w:r>
    <w:r>
      <w:rPr>
        <w:noProof/>
      </w:rPr>
      <w:t>22</w:t>
    </w:r>
    <w:r w:rsidR="00F25518">
      <w:rPr>
        <w:noProof/>
      </w:rPr>
      <w:fldChar w:fldCharType="end"/>
    </w:r>
  </w:p>
  <w:p w14:paraId="3FB2C484" w14:textId="77777777" w:rsidR="00DF3DA6" w:rsidRDefault="00DF3DA6" w:rsidP="009D3F74">
    <w:r>
      <w:rPr>
        <w:noProof/>
        <w:lang w:val="en-IE" w:eastAsia="en-IE"/>
      </w:rPr>
      <w:drawing>
        <wp:anchor distT="0" distB="0" distL="114300" distR="114300" simplePos="0" relativeHeight="251695104" behindDoc="1" locked="0" layoutInCell="1" allowOverlap="1" wp14:anchorId="7253A720" wp14:editId="0E3F7628">
          <wp:simplePos x="0" y="0"/>
          <wp:positionH relativeFrom="column">
            <wp:posOffset>-114300</wp:posOffset>
          </wp:positionH>
          <wp:positionV relativeFrom="paragraph">
            <wp:posOffset>-290830</wp:posOffset>
          </wp:positionV>
          <wp:extent cx="1257300" cy="719455"/>
          <wp:effectExtent l="0" t="0" r="0" b="4445"/>
          <wp:wrapNone/>
          <wp:docPr id="3" name="Billede 4" descr="C:\Users\b002190\AppData\Local\Microsoft\Windows\Temporary Internet Files\Content.Word\Nyt billede (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b002190\AppData\Local\Microsoft\Windows\Temporary Internet Files\Content.Word\Nyt billede (6).bmp"/>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57300" cy="71945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C044B7" w14:textId="77777777" w:rsidR="00F25518" w:rsidRDefault="00F25518" w:rsidP="009D3F74">
      <w:r>
        <w:separator/>
      </w:r>
    </w:p>
  </w:footnote>
  <w:footnote w:type="continuationSeparator" w:id="0">
    <w:p w14:paraId="3105796B" w14:textId="77777777" w:rsidR="00F25518" w:rsidRDefault="00F25518" w:rsidP="009D3F74">
      <w:r>
        <w:continuationSeparator/>
      </w:r>
    </w:p>
  </w:footnote>
  <w:footnote w:id="1">
    <w:p w14:paraId="33A49601" w14:textId="77777777" w:rsidR="00DF3DA6" w:rsidRPr="00241467" w:rsidRDefault="00DF3DA6" w:rsidP="009D3F74">
      <w:pPr>
        <w:pStyle w:val="FootnoteText"/>
      </w:pPr>
      <w:r w:rsidRPr="00241467">
        <w:rPr>
          <w:rStyle w:val="FootnoteReference"/>
          <w:vertAlign w:val="baseline"/>
        </w:rPr>
        <w:footnoteRef/>
      </w:r>
      <w:r w:rsidRPr="00241467">
        <w:t xml:space="preserve"> Additional IALA documentation available includes Manuals, IALA dictionary and proceedings from VTS Symposiums and IALA conferences.  </w:t>
      </w:r>
    </w:p>
  </w:footnote>
  <w:footnote w:id="2">
    <w:p w14:paraId="2A063AC0" w14:textId="5524B237" w:rsidR="00DF3DA6" w:rsidRDefault="00DF3DA6">
      <w:pPr>
        <w:pStyle w:val="FootnoteText"/>
      </w:pPr>
      <w:r>
        <w:rPr>
          <w:rStyle w:val="FootnoteReference"/>
        </w:rPr>
        <w:footnoteRef/>
      </w:r>
      <w:r>
        <w:t xml:space="preserve"> See IALA Recommendation R1007 on the introduction of VDES. </w:t>
      </w:r>
    </w:p>
  </w:footnote>
  <w:footnote w:id="3">
    <w:p w14:paraId="4C1B640D" w14:textId="77777777" w:rsidR="00DF3DA6" w:rsidRDefault="00DF3DA6" w:rsidP="009D3F74">
      <w:pPr>
        <w:pStyle w:val="FootnoteText"/>
      </w:pPr>
      <w:r>
        <w:rPr>
          <w:rStyle w:val="FootnoteReference"/>
        </w:rPr>
        <w:footnoteRef/>
      </w:r>
      <w:r>
        <w:t xml:space="preserve"> Additional IALA documentation available includes Manuals, IALA dictionary and proceedings from VTS Symposiums and IALA conferences.  </w:t>
      </w:r>
    </w:p>
  </w:footnote>
  <w:footnote w:id="4">
    <w:p w14:paraId="51DA2FB2" w14:textId="77777777" w:rsidR="00DF3DA6" w:rsidRDefault="00DF3DA6" w:rsidP="009D3F74">
      <w:pPr>
        <w:pStyle w:val="FootnoteText"/>
      </w:pPr>
      <w:r>
        <w:rPr>
          <w:rStyle w:val="FootnoteReference"/>
        </w:rPr>
        <w:footnoteRef/>
      </w:r>
      <w:r>
        <w:t xml:space="preserve"> Note – additional IMO documents identified in the literature review include a number of related circulars which provide further guidance for members.  These documents have been included in the reference file for the thesis work, but are not listed here.  </w:t>
      </w:r>
    </w:p>
  </w:footnote>
  <w:footnote w:id="5">
    <w:p w14:paraId="3A64ABDC" w14:textId="77777777" w:rsidR="00DF3DA6" w:rsidRDefault="00DF3DA6" w:rsidP="009D3F74">
      <w:pPr>
        <w:pStyle w:val="FootnoteText"/>
      </w:pPr>
      <w:r>
        <w:rPr>
          <w:rStyle w:val="FootnoteReference"/>
        </w:rPr>
        <w:footnoteRef/>
      </w:r>
      <w:r>
        <w:t xml:space="preserve"> Note – a number of additional work elements for ITU Study Group 5B (maritime radio) have also been identified.  As these represent work that is developing, they have not been included here, but do form part of the reference file for the thesis development.  The results of the World Radio Conference 2012 will also be taken into account as the thesis develops.  </w:t>
      </w:r>
    </w:p>
  </w:footnote>
  <w:footnote w:id="6">
    <w:p w14:paraId="12C72E3C" w14:textId="77777777" w:rsidR="00DF3DA6" w:rsidRPr="000819B7" w:rsidRDefault="00DF3DA6" w:rsidP="00411D71">
      <w:pPr>
        <w:pStyle w:val="FootnoteText"/>
      </w:pPr>
      <w:r>
        <w:rPr>
          <w:rStyle w:val="FootnoteReference"/>
        </w:rPr>
        <w:footnoteRef/>
      </w:r>
      <w:r>
        <w:t xml:space="preserve"> </w:t>
      </w:r>
      <w:r w:rsidRPr="000819B7">
        <w:t>Survey of Model-Based Systems Engineering (MBSE) Methodologies</w:t>
      </w:r>
      <w:r>
        <w:t>, Jeff A Estefan</w:t>
      </w:r>
      <w:r w:rsidRPr="000819B7">
        <w:t xml:space="preserve"> Jet Propulsion Laboratory California Institute of Technology Pasadena, California, U.S.A. Jeffrey.A.Estefan@jpl.nasa.gov   May 23, 2008</w:t>
      </w:r>
    </w:p>
    <w:p w14:paraId="7E455CC7" w14:textId="77777777" w:rsidR="00DF3DA6" w:rsidRPr="000819B7" w:rsidRDefault="00DF3DA6" w:rsidP="00411D71">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D1EA46" w14:textId="77777777" w:rsidR="00DF3DA6" w:rsidRDefault="00F25518" w:rsidP="009D3F74">
    <w:pPr>
      <w:pStyle w:val="Header"/>
    </w:pPr>
    <w:r>
      <w:rPr>
        <w:noProof/>
      </w:rPr>
      <w:pict w14:anchorId="43C9402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76579" o:spid="_x0000_s2050" type="#_x0000_t136" style="position:absolute;margin-left:0;margin-top:0;width:687.2pt;height:74.15pt;rotation:315;z-index:-251613184;mso-position-horizontal:center;mso-position-horizontal-relative:margin;mso-position-vertical:center;mso-position-vertical-relative:margin" o:allowincell="f" fillcolor="silver" stroked="f">
          <v:fill opacity=".5"/>
          <v:textpath style="font-family:&quot;Helvetica&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5EFA1F" w14:textId="77777777" w:rsidR="00DF3DA6" w:rsidRDefault="00F25518" w:rsidP="009D3F74">
    <w:pPr>
      <w:pStyle w:val="Header"/>
    </w:pPr>
    <w:r>
      <w:rPr>
        <w:noProof/>
      </w:rPr>
      <w:pict w14:anchorId="1AAFC0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76580" o:spid="_x0000_s2051" type="#_x0000_t136" style="position:absolute;margin-left:0;margin-top:0;width:687.2pt;height:74.15pt;rotation:315;z-index:-251611136;mso-position-horizontal:center;mso-position-horizontal-relative:margin;mso-position-vertical:center;mso-position-vertical-relative:margin" o:allowincell="f" fillcolor="silver" stroked="f">
          <v:fill opacity=".5"/>
          <v:textpath style="font-family:&quot;Helvetica&quot;;font-size:1pt" string="IALA working document"/>
          <w10:wrap anchorx="margin" anchory="margin"/>
        </v:shape>
      </w:pict>
    </w:r>
    <w:r w:rsidR="00DF3DA6" w:rsidRPr="001F779B">
      <w:rPr>
        <w:noProof/>
        <w:color w:val="08374B"/>
        <w:sz w:val="20"/>
        <w:szCs w:val="20"/>
        <w:lang w:val="en-IE" w:eastAsia="en-IE"/>
      </w:rPr>
      <mc:AlternateContent>
        <mc:Choice Requires="wpg">
          <w:drawing>
            <wp:anchor distT="0" distB="0" distL="114300" distR="114300" simplePos="0" relativeHeight="251693056" behindDoc="0" locked="0" layoutInCell="1" allowOverlap="1" wp14:anchorId="637923F9" wp14:editId="3966051D">
              <wp:simplePos x="0" y="0"/>
              <wp:positionH relativeFrom="column">
                <wp:posOffset>2562225</wp:posOffset>
              </wp:positionH>
              <wp:positionV relativeFrom="paragraph">
                <wp:posOffset>-3324225</wp:posOffset>
              </wp:positionV>
              <wp:extent cx="2784475" cy="647700"/>
              <wp:effectExtent l="0" t="0" r="0" b="0"/>
              <wp:wrapNone/>
              <wp:docPr id="29" name="Group 29"/>
              <wp:cNvGraphicFramePr/>
              <a:graphic xmlns:a="http://schemas.openxmlformats.org/drawingml/2006/main">
                <a:graphicData uri="http://schemas.microsoft.com/office/word/2010/wordprocessingGroup">
                  <wpg:wgp>
                    <wpg:cNvGrpSpPr/>
                    <wpg:grpSpPr>
                      <a:xfrm>
                        <a:off x="0" y="0"/>
                        <a:ext cx="2784475" cy="647700"/>
                        <a:chOff x="0" y="-9525"/>
                        <a:chExt cx="2784475" cy="647700"/>
                      </a:xfrm>
                    </wpg:grpSpPr>
                    <wps:wsp>
                      <wps:cNvPr id="30" name="Tekstfelt 2"/>
                      <wps:cNvSpPr txBox="1">
                        <a:spLocks noChangeArrowheads="1"/>
                      </wps:cNvSpPr>
                      <wps:spPr bwMode="auto">
                        <a:xfrm>
                          <a:off x="0" y="-9525"/>
                          <a:ext cx="2057400" cy="647700"/>
                        </a:xfrm>
                        <a:prstGeom prst="rect">
                          <a:avLst/>
                        </a:prstGeom>
                        <a:noFill/>
                        <a:ln w="9525">
                          <a:noFill/>
                          <a:miter lim="800000"/>
                          <a:headEnd/>
                          <a:tailEnd/>
                        </a:ln>
                      </wps:spPr>
                      <wps:txbx>
                        <w:txbxContent>
                          <w:p w14:paraId="2DC4D583" w14:textId="77777777" w:rsidR="00DF3DA6" w:rsidRPr="003160A6" w:rsidRDefault="00DF3DA6" w:rsidP="009D3F74">
                            <w:r w:rsidRPr="003160A6">
                              <w:t xml:space="preserve">“This project has received funding from the </w:t>
                            </w:r>
                            <w:r w:rsidRPr="003160A6">
                              <w:rPr>
                                <w:i/>
                                <w:iCs/>
                              </w:rPr>
                              <w:t xml:space="preserve">European Union’s Horizon 2020 research and innovation programme </w:t>
                            </w:r>
                            <w:r w:rsidRPr="003160A6">
                              <w:t>under grant agreement No 636329”.</w:t>
                            </w:r>
                          </w:p>
                          <w:p w14:paraId="733FBBAF" w14:textId="77777777" w:rsidR="00DF3DA6" w:rsidRPr="003160A6" w:rsidRDefault="00DF3DA6" w:rsidP="009D3F74"/>
                        </w:txbxContent>
                      </wps:txbx>
                      <wps:bodyPr rot="0" vert="horz" wrap="square" lIns="91440" tIns="45720" rIns="91440" bIns="45720" anchor="t" anchorCtr="0">
                        <a:noAutofit/>
                      </wps:bodyPr>
                    </wps:wsp>
                    <pic:pic xmlns:pic="http://schemas.openxmlformats.org/drawingml/2006/picture">
                      <pic:nvPicPr>
                        <pic:cNvPr id="31" name="Billede 7"/>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1943100" y="19050"/>
                          <a:ext cx="841375" cy="572770"/>
                        </a:xfrm>
                        <a:prstGeom prst="rect">
                          <a:avLst/>
                        </a:prstGeom>
                        <a:noFill/>
                      </pic:spPr>
                    </pic:pic>
                  </wpg:wgp>
                </a:graphicData>
              </a:graphic>
              <wp14:sizeRelV relativeFrom="margin">
                <wp14:pctHeight>0</wp14:pctHeight>
              </wp14:sizeRelV>
            </wp:anchor>
          </w:drawing>
        </mc:Choice>
        <mc:Fallback>
          <w:pict>
            <v:group w14:anchorId="637923F9" id="Group 29" o:spid="_x0000_s1029" style="position:absolute;margin-left:201.75pt;margin-top:-261.75pt;width:219.25pt;height:51pt;z-index:251693056;mso-height-relative:margin" coordorigin=",-95" coordsize="27844,647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">
              <v:shapetype id="_x0000_t202" coordsize="21600,21600" o:spt="202" path="m,l,21600r21600,l21600,xe">
                <v:stroke joinstyle="miter"/>
                <v:path gradientshapeok="t" o:connecttype="rect"/>
              </v:shapetype>
              <v:shape id="_x0000_s1030" type="#_x0000_t202" style="position:absolute;top:-95;width:20574;height:6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WJmcEA&#10;AADbAAAADwAAAGRycy9kb3ducmV2LnhtbERPW2vCMBR+H+w/hCPsbU28bMzOKEMZ7Emxm4Jvh+bY&#10;ljUnocls/ffmQdjjx3dfrAbbigt1oXGsYZwpEMSlMw1XGn6+P5/fQISIbLB1TBquFGC1fHxYYG5c&#10;z3u6FLESKYRDjhrqGH0uZShrshgy54kTd3adxZhgV0nTYZ/CbSsnSr1Kiw2nhho9rWsqf4s/q+Gw&#10;PZ+OM7WrNvbF925Qku1cav00Gj7eQUQa4r/47v4yGqZpffqSfo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1iZnBAAAA2wAAAA8AAAAAAAAAAAAAAAAAmAIAAGRycy9kb3du&#10;cmV2LnhtbFBLBQYAAAAABAAEAPUAAACGAwAAAAA=&#10;" filled="f" stroked="f">
                <v:textbox>
                  <w:txbxContent>
                    <w:p w14:paraId="2DC4D583" w14:textId="77777777" w:rsidR="00DF3DA6" w:rsidRPr="003160A6" w:rsidRDefault="00DF3DA6" w:rsidP="009D3F74">
                      <w:r w:rsidRPr="003160A6">
                        <w:t xml:space="preserve">“This project has received funding from the </w:t>
                      </w:r>
                      <w:r w:rsidRPr="003160A6">
                        <w:rPr>
                          <w:i/>
                          <w:iCs/>
                        </w:rPr>
                        <w:t xml:space="preserve">European Union’s Horizon 2020 research and innovation </w:t>
                      </w:r>
                      <w:proofErr w:type="spellStart"/>
                      <w:r w:rsidRPr="003160A6">
                        <w:rPr>
                          <w:i/>
                          <w:iCs/>
                        </w:rPr>
                        <w:t>programme</w:t>
                      </w:r>
                      <w:proofErr w:type="spellEnd"/>
                      <w:r w:rsidRPr="003160A6">
                        <w:rPr>
                          <w:i/>
                          <w:iCs/>
                        </w:rPr>
                        <w:t xml:space="preserve"> </w:t>
                      </w:r>
                      <w:r w:rsidRPr="003160A6">
                        <w:t>under grant agreement No 636329”.</w:t>
                      </w:r>
                    </w:p>
                    <w:p w14:paraId="733FBBAF" w14:textId="77777777" w:rsidR="00DF3DA6" w:rsidRPr="003160A6" w:rsidRDefault="00DF3DA6" w:rsidP="009D3F74"/>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lede 7" o:spid="_x0000_s1031" type="#_x0000_t75" style="position:absolute;left:19431;top:190;width:8413;height:57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oLyXLFAAAA2wAAAA8AAABkcnMvZG93bnJldi54bWxEj0FrwkAUhO8F/8PyhN7qxhaqRlcphUpz&#10;yKHRg94e2Wc2mn0bstsk/ffdQsHjMDPfMJvdaBvRU+drxwrmswQEcel0zZWC4+HjaQnCB2SNjWNS&#10;8EMedtvJwwZT7Qb+or4IlYgQ9ikqMCG0qZS+NGTRz1xLHL2L6yyGKLtK6g6HCLeNfE6SV2mx5rhg&#10;sKV3Q+Wt+LYKlkmwvDf5Ir/SwWXnVXZa7DOlHqfj2xpEoDHcw//tT63gZQ5/X+IPkNt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KC8lyxQAAANsAAAAPAAAAAAAAAAAAAAAA&#10;AJ8CAABkcnMvZG93bnJldi54bWxQSwUGAAAAAAQABAD3AAAAkQMAAAAA&#10;">
                <v:imagedata r:id="rId2" o:title=""/>
                <v:path arrowok="t"/>
              </v:shape>
            </v:group>
          </w:pict>
        </mc:Fallback>
      </mc:AlternateContent>
    </w:r>
    <w:r w:rsidR="00DF3DA6">
      <w:rPr>
        <w:noProof/>
        <w:lang w:val="en-IE" w:eastAsia="en-IE"/>
      </w:rPr>
      <mc:AlternateContent>
        <mc:Choice Requires="wps">
          <w:drawing>
            <wp:anchor distT="0" distB="0" distL="114300" distR="114300" simplePos="0" relativeHeight="251681792" behindDoc="0" locked="0" layoutInCell="1" allowOverlap="1" wp14:anchorId="19DEF477" wp14:editId="19554549">
              <wp:simplePos x="0" y="0"/>
              <wp:positionH relativeFrom="column">
                <wp:posOffset>4219575</wp:posOffset>
              </wp:positionH>
              <wp:positionV relativeFrom="paragraph">
                <wp:posOffset>-3107690</wp:posOffset>
              </wp:positionV>
              <wp:extent cx="2057400" cy="647700"/>
              <wp:effectExtent l="0" t="0" r="0" b="0"/>
              <wp:wrapNone/>
              <wp:docPr id="6"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647700"/>
                      </a:xfrm>
                      <a:prstGeom prst="rect">
                        <a:avLst/>
                      </a:prstGeom>
                      <a:noFill/>
                      <a:ln w="9525">
                        <a:noFill/>
                        <a:miter lim="800000"/>
                        <a:headEnd/>
                        <a:tailEnd/>
                      </a:ln>
                    </wps:spPr>
                    <wps:txbx>
                      <w:txbxContent>
                        <w:p w14:paraId="56951318" w14:textId="77777777" w:rsidR="00DF3DA6" w:rsidRPr="003160A6" w:rsidRDefault="00DF3DA6" w:rsidP="009D3F74">
                          <w:r w:rsidRPr="003160A6">
                            <w:t xml:space="preserve">“This project has received funding from the </w:t>
                          </w:r>
                          <w:r w:rsidRPr="003160A6">
                            <w:rPr>
                              <w:i/>
                              <w:iCs/>
                            </w:rPr>
                            <w:t xml:space="preserve">European Union’s Horizon 2020 research and innovation programme </w:t>
                          </w:r>
                          <w:r w:rsidRPr="003160A6">
                            <w:t>under grant agreement No 636329”.</w:t>
                          </w:r>
                        </w:p>
                        <w:p w14:paraId="300A7116" w14:textId="77777777" w:rsidR="00DF3DA6" w:rsidRPr="003160A6" w:rsidRDefault="00DF3DA6" w:rsidP="009D3F74"/>
                      </w:txbxContent>
                    </wps:txbx>
                    <wps:bodyPr rot="0" vert="horz" wrap="square" lIns="91440" tIns="45720" rIns="91440" bIns="45720" anchor="t" anchorCtr="0">
                      <a:noAutofit/>
                    </wps:bodyPr>
                  </wps:wsp>
                </a:graphicData>
              </a:graphic>
            </wp:anchor>
          </w:drawing>
        </mc:Choice>
        <mc:Fallback>
          <w:pict>
            <v:shape w14:anchorId="19DEF477" id="Tekstfelt 2" o:spid="_x0000_s1032" type="#_x0000_t202" style="position:absolute;margin-left:332.25pt;margin-top:-244.7pt;width:162pt;height:51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" filled="f" stroked="f">
              <v:textbox>
                <w:txbxContent>
                  <w:p w14:paraId="56951318" w14:textId="77777777" w:rsidR="00DF3DA6" w:rsidRPr="003160A6" w:rsidRDefault="00DF3DA6" w:rsidP="009D3F74">
                    <w:r w:rsidRPr="003160A6">
                      <w:t xml:space="preserve">“This project has received funding from the </w:t>
                    </w:r>
                    <w:r w:rsidRPr="003160A6">
                      <w:rPr>
                        <w:i/>
                        <w:iCs/>
                      </w:rPr>
                      <w:t xml:space="preserve">European Union’s Horizon 2020 research and innovation </w:t>
                    </w:r>
                    <w:proofErr w:type="spellStart"/>
                    <w:r w:rsidRPr="003160A6">
                      <w:rPr>
                        <w:i/>
                        <w:iCs/>
                      </w:rPr>
                      <w:t>programme</w:t>
                    </w:r>
                    <w:proofErr w:type="spellEnd"/>
                    <w:r w:rsidRPr="003160A6">
                      <w:rPr>
                        <w:i/>
                        <w:iCs/>
                      </w:rPr>
                      <w:t xml:space="preserve"> </w:t>
                    </w:r>
                    <w:r w:rsidRPr="003160A6">
                      <w:t>under grant agreement No 636329”.</w:t>
                    </w:r>
                  </w:p>
                  <w:p w14:paraId="300A7116" w14:textId="77777777" w:rsidR="00DF3DA6" w:rsidRPr="003160A6" w:rsidRDefault="00DF3DA6" w:rsidP="009D3F74"/>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6C9A87" w14:textId="69E60C6B" w:rsidR="00DF3DA6" w:rsidRDefault="00F25518" w:rsidP="00AA1487">
    <w:pPr>
      <w:pStyle w:val="Header"/>
      <w:jc w:val="right"/>
    </w:pPr>
    <w:r>
      <w:rPr>
        <w:noProof/>
      </w:rPr>
      <w:pict w14:anchorId="675D67C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76578" o:spid="_x0000_s2049" type="#_x0000_t136" style="position:absolute;left:0;text-align:left;margin-left:0;margin-top:0;width:687.2pt;height:74.15pt;rotation:315;z-index:-251615232;mso-position-horizontal:center;mso-position-horizontal-relative:margin;mso-position-vertical:center;mso-position-vertical-relative:margin" o:allowincell="f" fillcolor="silver" stroked="f">
          <v:fill opacity=".5"/>
          <v:textpath style="font-family:&quot;Helvetica&quot;;font-size:1pt" string="IALA working document"/>
          <w10:wrap anchorx="margin" anchory="margin"/>
        </v:shape>
      </w:pict>
    </w:r>
    <w:r w:rsidR="00DF3DA6">
      <w:rPr>
        <w:noProof/>
        <w:lang w:val="en-IE" w:eastAsia="en-IE"/>
      </w:rPr>
      <w:drawing>
        <wp:anchor distT="0" distB="0" distL="114300" distR="114300" simplePos="0" relativeHeight="251664384" behindDoc="1" locked="0" layoutInCell="1" allowOverlap="1" wp14:anchorId="0562F8DD" wp14:editId="40F1F945">
          <wp:simplePos x="0" y="0"/>
          <wp:positionH relativeFrom="column">
            <wp:posOffset>1567168</wp:posOffset>
          </wp:positionH>
          <wp:positionV relativeFrom="paragraph">
            <wp:posOffset>-448310</wp:posOffset>
          </wp:positionV>
          <wp:extent cx="3444240" cy="1971040"/>
          <wp:effectExtent l="0" t="0" r="3810" b="0"/>
          <wp:wrapNone/>
          <wp:docPr id="22" name="Billede 28" descr="C:\Users\b002190\AppData\Local\Microsoft\Windows\Temporary Internet Files\Content.Word\Nyt billede (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b002190\AppData\Local\Microsoft\Windows\Temporary Internet Files\Content.Word\Nyt billede (6).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44240" cy="1971040"/>
                  </a:xfrm>
                  <a:prstGeom prst="rect">
                    <a:avLst/>
                  </a:prstGeom>
                  <a:noFill/>
                  <a:ln>
                    <a:noFill/>
                  </a:ln>
                </pic:spPr>
              </pic:pic>
            </a:graphicData>
          </a:graphic>
          <wp14:sizeRelH relativeFrom="page">
            <wp14:pctWidth>0</wp14:pctWidth>
          </wp14:sizeRelH>
          <wp14:sizeRelV relativeFrom="page">
            <wp14:pctHeight>0</wp14:pctHeight>
          </wp14:sizeRelV>
        </wp:anchor>
      </w:drawing>
    </w:r>
    <w:r w:rsidR="00AA1487">
      <w:t>ENAV21-7.3</w:t>
    </w:r>
  </w:p>
  <w:p w14:paraId="2570EEE8" w14:textId="77777777" w:rsidR="00DF3DA6" w:rsidRDefault="00DF3DA6" w:rsidP="009D3F74">
    <w:pPr>
      <w:pStyle w:val="Header"/>
    </w:pPr>
  </w:p>
  <w:p w14:paraId="788A0728" w14:textId="77777777" w:rsidR="00DF3DA6" w:rsidRDefault="00DF3DA6" w:rsidP="009D3F74">
    <w:pPr>
      <w:pStyle w:val="Header"/>
    </w:pPr>
  </w:p>
  <w:p w14:paraId="6241714E" w14:textId="77777777" w:rsidR="00DF3DA6" w:rsidRDefault="00DF3DA6" w:rsidP="009D3F74">
    <w:pPr>
      <w:pStyle w:val="Header"/>
    </w:pPr>
  </w:p>
  <w:p w14:paraId="03A4AD35" w14:textId="77777777" w:rsidR="00DF3DA6" w:rsidRDefault="00DF3DA6" w:rsidP="009D3F74">
    <w:pPr>
      <w:pStyle w:val="Header"/>
    </w:pPr>
  </w:p>
  <w:p w14:paraId="5F9584FF" w14:textId="77777777" w:rsidR="00DF3DA6" w:rsidRDefault="00DF3DA6" w:rsidP="009D3F74">
    <w:pPr>
      <w:pStyle w:val="Header"/>
    </w:pPr>
  </w:p>
  <w:p w14:paraId="061C1411" w14:textId="77777777" w:rsidR="00DF3DA6" w:rsidRDefault="00DF3DA6" w:rsidP="009D3F74">
    <w:pPr>
      <w:pStyle w:val="Header"/>
    </w:pPr>
  </w:p>
  <w:p w14:paraId="7E3A7317" w14:textId="77777777" w:rsidR="00DF3DA6" w:rsidRPr="00C87207" w:rsidRDefault="00DF3DA6" w:rsidP="009D3F7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FB9FCA" w14:textId="77777777" w:rsidR="00DF3DA6" w:rsidRDefault="00F25518" w:rsidP="009D3F74">
    <w:pPr>
      <w:pStyle w:val="Header"/>
    </w:pPr>
    <w:r>
      <w:rPr>
        <w:noProof/>
      </w:rPr>
      <w:pict w14:anchorId="1536AC2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76582" o:spid="_x0000_s2053" type="#_x0000_t136" style="position:absolute;margin-left:0;margin-top:0;width:687.2pt;height:74.15pt;rotation:315;z-index:-251607040;mso-position-horizontal:center;mso-position-horizontal-relative:margin;mso-position-vertical:center;mso-position-vertical-relative:margin" o:allowincell="f" fillcolor="silver" stroked="f">
          <v:fill opacity=".5"/>
          <v:textpath style="font-family:&quot;Helvetica&quot;;font-size:1pt" string="IALA working documen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4ED3B8" w14:textId="77777777" w:rsidR="00DF3DA6" w:rsidRDefault="00F25518" w:rsidP="009D3F74">
    <w:pPr>
      <w:pStyle w:val="Header"/>
    </w:pPr>
    <w:r>
      <w:rPr>
        <w:noProof/>
      </w:rPr>
      <w:pict w14:anchorId="6D77AC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76583" o:spid="_x0000_s2054" type="#_x0000_t136" style="position:absolute;margin-left:0;margin-top:0;width:687.2pt;height:74.15pt;rotation:315;z-index:-251604992;mso-position-horizontal:center;mso-position-horizontal-relative:margin;mso-position-vertical:center;mso-position-vertical-relative:margin" o:allowincell="f" fillcolor="silver" stroked="f">
          <v:fill opacity=".5"/>
          <v:textpath style="font-family:&quot;Helvetica&quot;;font-size:1pt" string="IALA working document"/>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AE250D" w14:textId="77777777" w:rsidR="00DF3DA6" w:rsidRPr="00C87207" w:rsidRDefault="00F25518" w:rsidP="009D3F74">
    <w:pPr>
      <w:pStyle w:val="Header"/>
    </w:pPr>
    <w:r>
      <w:rPr>
        <w:noProof/>
      </w:rPr>
      <w:pict w14:anchorId="23185A7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76581" o:spid="_x0000_s2052" type="#_x0000_t136" style="position:absolute;margin-left:0;margin-top:0;width:687.2pt;height:74.15pt;rotation:315;z-index:-251609088;mso-position-horizontal:center;mso-position-horizontal-relative:margin;mso-position-vertical:center;mso-position-vertical-relative:margin" o:allowincell="f" fillcolor="silver" stroked="f">
          <v:fill opacity=".5"/>
          <v:textpath style="font-family:&quot;Helvetica&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44C48180"/>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0D5E01CF"/>
    <w:multiLevelType w:val="hybridMultilevel"/>
    <w:tmpl w:val="167ACE5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65160ED"/>
    <w:multiLevelType w:val="hybridMultilevel"/>
    <w:tmpl w:val="63BA38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BCE3E4E"/>
    <w:multiLevelType w:val="hybridMultilevel"/>
    <w:tmpl w:val="DD325C58"/>
    <w:lvl w:ilvl="0" w:tplc="54F47D7A">
      <w:start w:val="1"/>
      <w:numFmt w:val="decimal"/>
      <w:pStyle w:val="Tablecaption"/>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3CCE5872"/>
    <w:multiLevelType w:val="hybridMultilevel"/>
    <w:tmpl w:val="A0FE9E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4B0F3C50"/>
    <w:multiLevelType w:val="hybridMultilevel"/>
    <w:tmpl w:val="F050DAE4"/>
    <w:lvl w:ilvl="0" w:tplc="11EE20F2">
      <w:start w:val="1"/>
      <w:numFmt w:val="bullet"/>
      <w:pStyle w:val="ListParagraph"/>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51027622"/>
    <w:multiLevelType w:val="hybridMultilevel"/>
    <w:tmpl w:val="93C8EDF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7">
    <w:nsid w:val="5B214491"/>
    <w:multiLevelType w:val="hybridMultilevel"/>
    <w:tmpl w:val="56BAB2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6A550B32"/>
    <w:multiLevelType w:val="hybridMultilevel"/>
    <w:tmpl w:val="6910F77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cs="Times New Roman" w:hint="default"/>
        <w:b w:val="0"/>
        <w:i w:val="0"/>
        <w:sz w:val="22"/>
      </w:rPr>
    </w:lvl>
    <w:lvl w:ilvl="1">
      <w:start w:val="1"/>
      <w:numFmt w:val="lowerLetter"/>
      <w:pStyle w:val="Lista"/>
      <w:lvlText w:val="%2"/>
      <w:lvlJc w:val="left"/>
      <w:pPr>
        <w:tabs>
          <w:tab w:val="num" w:pos="0"/>
        </w:tabs>
        <w:ind w:left="1134" w:hanging="567"/>
      </w:pPr>
      <w:rPr>
        <w:rFonts w:asciiTheme="minorHAnsi" w:hAnsiTheme="minorHAnsi" w:cs="Times New Roman" w:hint="default"/>
        <w:b w:val="0"/>
        <w:i w:val="0"/>
        <w:sz w:val="22"/>
      </w:rPr>
    </w:lvl>
    <w:lvl w:ilvl="2">
      <w:start w:val="1"/>
      <w:numFmt w:val="lowerRoman"/>
      <w:pStyle w:val="Listi"/>
      <w:lvlText w:val="%3"/>
      <w:lvlJc w:val="left"/>
      <w:pPr>
        <w:ind w:left="567" w:firstLine="567"/>
      </w:pPr>
      <w:rPr>
        <w:rFonts w:asciiTheme="minorHAnsi" w:hAnsiTheme="minorHAnsi" w:cs="Times New Roman" w:hint="default"/>
        <w:b w:val="0"/>
        <w:i w:val="0"/>
        <w:sz w:val="2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7"/>
  </w:num>
  <w:num w:numId="3">
    <w:abstractNumId w:val="1"/>
  </w:num>
  <w:num w:numId="4">
    <w:abstractNumId w:val="5"/>
  </w:num>
  <w:num w:numId="5">
    <w:abstractNumId w:val="8"/>
  </w:num>
  <w:num w:numId="6">
    <w:abstractNumId w:val="9"/>
  </w:num>
  <w:num w:numId="7">
    <w:abstractNumId w:val="6"/>
  </w:num>
  <w:num w:numId="8">
    <w:abstractNumId w:val="2"/>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2D6B"/>
    <w:rsid w:val="00005268"/>
    <w:rsid w:val="00022D28"/>
    <w:rsid w:val="00033272"/>
    <w:rsid w:val="000447DB"/>
    <w:rsid w:val="00044AF6"/>
    <w:rsid w:val="00076C70"/>
    <w:rsid w:val="000A1951"/>
    <w:rsid w:val="000A364A"/>
    <w:rsid w:val="000C38AB"/>
    <w:rsid w:val="000D2D0B"/>
    <w:rsid w:val="000E06F4"/>
    <w:rsid w:val="000E1AA1"/>
    <w:rsid w:val="000F6B91"/>
    <w:rsid w:val="00103202"/>
    <w:rsid w:val="0011085D"/>
    <w:rsid w:val="00112C06"/>
    <w:rsid w:val="00115068"/>
    <w:rsid w:val="00136455"/>
    <w:rsid w:val="00154246"/>
    <w:rsid w:val="00163BEA"/>
    <w:rsid w:val="001A41F5"/>
    <w:rsid w:val="001E3906"/>
    <w:rsid w:val="001F54E0"/>
    <w:rsid w:val="001F779B"/>
    <w:rsid w:val="00226294"/>
    <w:rsid w:val="00236E60"/>
    <w:rsid w:val="00241467"/>
    <w:rsid w:val="00254931"/>
    <w:rsid w:val="0025532F"/>
    <w:rsid w:val="00263B46"/>
    <w:rsid w:val="00273EA5"/>
    <w:rsid w:val="00284B14"/>
    <w:rsid w:val="0029222D"/>
    <w:rsid w:val="002B20CE"/>
    <w:rsid w:val="002B2906"/>
    <w:rsid w:val="002B5AAF"/>
    <w:rsid w:val="002E2C6F"/>
    <w:rsid w:val="003021AF"/>
    <w:rsid w:val="003160A6"/>
    <w:rsid w:val="00324DC2"/>
    <w:rsid w:val="00344615"/>
    <w:rsid w:val="003714D4"/>
    <w:rsid w:val="00386AC6"/>
    <w:rsid w:val="003956BA"/>
    <w:rsid w:val="003C090A"/>
    <w:rsid w:val="003E1667"/>
    <w:rsid w:val="003E3126"/>
    <w:rsid w:val="003F2C69"/>
    <w:rsid w:val="00411D71"/>
    <w:rsid w:val="00413E46"/>
    <w:rsid w:val="00431389"/>
    <w:rsid w:val="00433044"/>
    <w:rsid w:val="00487615"/>
    <w:rsid w:val="0049500A"/>
    <w:rsid w:val="00497024"/>
    <w:rsid w:val="004A254F"/>
    <w:rsid w:val="004A27DC"/>
    <w:rsid w:val="004D44DD"/>
    <w:rsid w:val="004E33AD"/>
    <w:rsid w:val="005074CA"/>
    <w:rsid w:val="005166D4"/>
    <w:rsid w:val="00533090"/>
    <w:rsid w:val="005337B6"/>
    <w:rsid w:val="00534252"/>
    <w:rsid w:val="00546449"/>
    <w:rsid w:val="0054725B"/>
    <w:rsid w:val="005534DD"/>
    <w:rsid w:val="00595808"/>
    <w:rsid w:val="005B4C2C"/>
    <w:rsid w:val="005C2329"/>
    <w:rsid w:val="005E4D9C"/>
    <w:rsid w:val="005E7117"/>
    <w:rsid w:val="00601965"/>
    <w:rsid w:val="006271FF"/>
    <w:rsid w:val="0064175D"/>
    <w:rsid w:val="00645570"/>
    <w:rsid w:val="00681BB6"/>
    <w:rsid w:val="006B7186"/>
    <w:rsid w:val="006F1938"/>
    <w:rsid w:val="006F3946"/>
    <w:rsid w:val="007022ED"/>
    <w:rsid w:val="007138B2"/>
    <w:rsid w:val="00731F8C"/>
    <w:rsid w:val="007320DB"/>
    <w:rsid w:val="00740337"/>
    <w:rsid w:val="007535E9"/>
    <w:rsid w:val="00755D0D"/>
    <w:rsid w:val="00757223"/>
    <w:rsid w:val="007578FC"/>
    <w:rsid w:val="007818A4"/>
    <w:rsid w:val="00785E75"/>
    <w:rsid w:val="00792D6B"/>
    <w:rsid w:val="0079590F"/>
    <w:rsid w:val="007A4654"/>
    <w:rsid w:val="007A7684"/>
    <w:rsid w:val="007C40FB"/>
    <w:rsid w:val="007F5510"/>
    <w:rsid w:val="00835E60"/>
    <w:rsid w:val="0086474F"/>
    <w:rsid w:val="008711BD"/>
    <w:rsid w:val="00895EEA"/>
    <w:rsid w:val="008B3D02"/>
    <w:rsid w:val="008C54BB"/>
    <w:rsid w:val="008C6915"/>
    <w:rsid w:val="008E27B0"/>
    <w:rsid w:val="008F4D8F"/>
    <w:rsid w:val="00905BA2"/>
    <w:rsid w:val="00913452"/>
    <w:rsid w:val="0092215A"/>
    <w:rsid w:val="00932D0E"/>
    <w:rsid w:val="009525EE"/>
    <w:rsid w:val="00964DB5"/>
    <w:rsid w:val="00966B4C"/>
    <w:rsid w:val="00970CB0"/>
    <w:rsid w:val="00976E6A"/>
    <w:rsid w:val="00977E47"/>
    <w:rsid w:val="009833EF"/>
    <w:rsid w:val="0099255D"/>
    <w:rsid w:val="009D3F74"/>
    <w:rsid w:val="009E4C35"/>
    <w:rsid w:val="009F2F38"/>
    <w:rsid w:val="009F4F63"/>
    <w:rsid w:val="00A222C5"/>
    <w:rsid w:val="00A22EF4"/>
    <w:rsid w:val="00A4417A"/>
    <w:rsid w:val="00A674FA"/>
    <w:rsid w:val="00A77636"/>
    <w:rsid w:val="00A812ED"/>
    <w:rsid w:val="00A85B42"/>
    <w:rsid w:val="00A9099D"/>
    <w:rsid w:val="00A90C69"/>
    <w:rsid w:val="00A9401F"/>
    <w:rsid w:val="00AA1487"/>
    <w:rsid w:val="00AB544E"/>
    <w:rsid w:val="00AC2C8A"/>
    <w:rsid w:val="00AC418E"/>
    <w:rsid w:val="00AD6B5C"/>
    <w:rsid w:val="00AE6A0C"/>
    <w:rsid w:val="00AF0B35"/>
    <w:rsid w:val="00AF6429"/>
    <w:rsid w:val="00B00A4A"/>
    <w:rsid w:val="00B027FF"/>
    <w:rsid w:val="00B10FA4"/>
    <w:rsid w:val="00B1352F"/>
    <w:rsid w:val="00B16623"/>
    <w:rsid w:val="00B37243"/>
    <w:rsid w:val="00B60AF9"/>
    <w:rsid w:val="00B64912"/>
    <w:rsid w:val="00B812D9"/>
    <w:rsid w:val="00B946EF"/>
    <w:rsid w:val="00BB311E"/>
    <w:rsid w:val="00BB7DDD"/>
    <w:rsid w:val="00BD2B20"/>
    <w:rsid w:val="00BF3713"/>
    <w:rsid w:val="00BF6A9B"/>
    <w:rsid w:val="00C01299"/>
    <w:rsid w:val="00C313CD"/>
    <w:rsid w:val="00C34BDD"/>
    <w:rsid w:val="00C87207"/>
    <w:rsid w:val="00C92248"/>
    <w:rsid w:val="00CA4611"/>
    <w:rsid w:val="00CA58C5"/>
    <w:rsid w:val="00CC370C"/>
    <w:rsid w:val="00CC46F7"/>
    <w:rsid w:val="00CD2B96"/>
    <w:rsid w:val="00CF45A1"/>
    <w:rsid w:val="00D0513C"/>
    <w:rsid w:val="00D13984"/>
    <w:rsid w:val="00D263A4"/>
    <w:rsid w:val="00D34F53"/>
    <w:rsid w:val="00D416DD"/>
    <w:rsid w:val="00D50435"/>
    <w:rsid w:val="00D52B69"/>
    <w:rsid w:val="00D61969"/>
    <w:rsid w:val="00D648D8"/>
    <w:rsid w:val="00D64AB1"/>
    <w:rsid w:val="00D7522F"/>
    <w:rsid w:val="00D80BCC"/>
    <w:rsid w:val="00D85A2A"/>
    <w:rsid w:val="00D930BB"/>
    <w:rsid w:val="00D95AFF"/>
    <w:rsid w:val="00DA2AA3"/>
    <w:rsid w:val="00DC7C69"/>
    <w:rsid w:val="00DE0976"/>
    <w:rsid w:val="00DF049F"/>
    <w:rsid w:val="00DF183B"/>
    <w:rsid w:val="00DF1B0B"/>
    <w:rsid w:val="00DF3DA6"/>
    <w:rsid w:val="00E006FB"/>
    <w:rsid w:val="00E03893"/>
    <w:rsid w:val="00E86A6E"/>
    <w:rsid w:val="00E877C5"/>
    <w:rsid w:val="00E96919"/>
    <w:rsid w:val="00EC5090"/>
    <w:rsid w:val="00EE7DF2"/>
    <w:rsid w:val="00EF493D"/>
    <w:rsid w:val="00F22AAE"/>
    <w:rsid w:val="00F25518"/>
    <w:rsid w:val="00F37F0A"/>
    <w:rsid w:val="00F40BF4"/>
    <w:rsid w:val="00F65AE2"/>
    <w:rsid w:val="00F926F8"/>
    <w:rsid w:val="00FA3F84"/>
    <w:rsid w:val="00FC5D57"/>
    <w:rsid w:val="00FD576E"/>
    <w:rsid w:val="00FD5C55"/>
    <w:rsid w:val="00FE42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6461FB6D"/>
  <w15:docId w15:val="{CA253536-AE85-41B5-9DF7-CDFC6C54B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E2 Normal"/>
    <w:qFormat/>
    <w:rsid w:val="009D3F74"/>
    <w:pPr>
      <w:spacing w:after="160" w:line="259" w:lineRule="auto"/>
    </w:pPr>
    <w:rPr>
      <w:rFonts w:ascii="Calibri" w:eastAsia="Calibri" w:hAnsi="Calibri" w:cs="Calibri"/>
    </w:rPr>
  </w:style>
  <w:style w:type="paragraph" w:styleId="Heading1">
    <w:name w:val="heading 1"/>
    <w:next w:val="BodyText"/>
    <w:link w:val="Heading1Char"/>
    <w:uiPriority w:val="9"/>
    <w:qFormat/>
    <w:rsid w:val="00DF1B0B"/>
    <w:pPr>
      <w:keepNext/>
      <w:keepLines/>
      <w:spacing w:before="480" w:after="0"/>
      <w:outlineLvl w:val="0"/>
    </w:pPr>
    <w:rPr>
      <w:rFonts w:asciiTheme="majorHAnsi" w:eastAsiaTheme="majorEastAsia" w:hAnsiTheme="majorHAnsi" w:cstheme="majorHAnsi"/>
      <w:b/>
      <w:bCs/>
      <w:color w:val="476E7D" w:themeColor="text2"/>
      <w:sz w:val="36"/>
      <w:szCs w:val="28"/>
      <w:lang w:eastAsia="sv-SE"/>
    </w:rPr>
  </w:style>
  <w:style w:type="paragraph" w:styleId="Heading2">
    <w:name w:val="heading 2"/>
    <w:basedOn w:val="Normal"/>
    <w:next w:val="Normal"/>
    <w:link w:val="Heading2Char"/>
    <w:uiPriority w:val="9"/>
    <w:unhideWhenUsed/>
    <w:qFormat/>
    <w:rsid w:val="0064175D"/>
    <w:pPr>
      <w:keepNext/>
      <w:keepLines/>
      <w:spacing w:before="200" w:after="0"/>
      <w:outlineLvl w:val="1"/>
    </w:pPr>
    <w:rPr>
      <w:rFonts w:asciiTheme="majorHAnsi" w:eastAsiaTheme="majorEastAsia" w:hAnsiTheme="majorHAnsi" w:cstheme="majorHAnsi"/>
      <w:b/>
      <w:bCs/>
      <w:color w:val="476E7D" w:themeColor="text2"/>
      <w:sz w:val="28"/>
      <w:szCs w:val="26"/>
      <w:lang w:eastAsia="sv-SE"/>
    </w:rPr>
  </w:style>
  <w:style w:type="paragraph" w:styleId="Heading3">
    <w:name w:val="heading 3"/>
    <w:basedOn w:val="Normal"/>
    <w:next w:val="Normal"/>
    <w:link w:val="Heading3Char"/>
    <w:uiPriority w:val="9"/>
    <w:unhideWhenUsed/>
    <w:qFormat/>
    <w:rsid w:val="0064175D"/>
    <w:pPr>
      <w:keepNext/>
      <w:keepLines/>
      <w:spacing w:before="40" w:after="0"/>
      <w:outlineLvl w:val="2"/>
    </w:pPr>
    <w:rPr>
      <w:rFonts w:asciiTheme="majorHAnsi" w:eastAsiaTheme="majorEastAsia" w:hAnsiTheme="majorHAnsi" w:cstheme="majorHAnsi"/>
      <w:color w:val="1F7FAD" w:themeColor="accent1" w:themeShade="7F"/>
      <w:szCs w:val="24"/>
      <w:lang w:val="sv-SE" w:eastAsia="sv-SE"/>
    </w:rPr>
  </w:style>
  <w:style w:type="paragraph" w:styleId="Heading4">
    <w:name w:val="heading 4"/>
    <w:basedOn w:val="Normal"/>
    <w:next w:val="Normal"/>
    <w:link w:val="Heading4Char"/>
    <w:uiPriority w:val="9"/>
    <w:unhideWhenUsed/>
    <w:qFormat/>
    <w:rsid w:val="0064175D"/>
    <w:pPr>
      <w:keepNext/>
      <w:keepLines/>
      <w:spacing w:before="40" w:after="0"/>
      <w:outlineLvl w:val="3"/>
    </w:pPr>
    <w:rPr>
      <w:rFonts w:asciiTheme="majorHAnsi" w:eastAsiaTheme="majorEastAsia" w:hAnsiTheme="majorHAnsi" w:cstheme="majorHAnsi"/>
      <w:i/>
      <w:iCs/>
      <w:color w:val="54B2E0" w:themeColor="accent1" w:themeShade="BF"/>
    </w:rPr>
  </w:style>
  <w:style w:type="paragraph" w:styleId="Heading5">
    <w:name w:val="heading 5"/>
    <w:basedOn w:val="Normal"/>
    <w:next w:val="Normal"/>
    <w:link w:val="Heading5Char"/>
    <w:uiPriority w:val="9"/>
    <w:unhideWhenUsed/>
    <w:qFormat/>
    <w:rsid w:val="0064175D"/>
    <w:pPr>
      <w:keepNext/>
      <w:keepLines/>
      <w:spacing w:before="40" w:after="0"/>
      <w:outlineLvl w:val="4"/>
    </w:pPr>
    <w:rPr>
      <w:rFonts w:asciiTheme="majorHAnsi" w:eastAsiaTheme="majorEastAsia" w:hAnsiTheme="majorHAnsi" w:cstheme="majorBidi"/>
      <w:color w:val="54B2E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E2 condensed"/>
    <w:uiPriority w:val="1"/>
    <w:qFormat/>
    <w:rsid w:val="00792D6B"/>
    <w:pPr>
      <w:spacing w:after="0" w:line="240" w:lineRule="auto"/>
    </w:pPr>
    <w:rPr>
      <w:color w:val="08374B" w:themeColor="text1"/>
      <w:sz w:val="24"/>
    </w:rPr>
  </w:style>
  <w:style w:type="character" w:customStyle="1" w:styleId="Heading1Char">
    <w:name w:val="Heading 1 Char"/>
    <w:basedOn w:val="DefaultParagraphFont"/>
    <w:link w:val="Heading1"/>
    <w:uiPriority w:val="9"/>
    <w:rsid w:val="00DF1B0B"/>
    <w:rPr>
      <w:rFonts w:asciiTheme="majorHAnsi" w:eastAsiaTheme="majorEastAsia" w:hAnsiTheme="majorHAnsi" w:cstheme="majorHAnsi"/>
      <w:b/>
      <w:bCs/>
      <w:color w:val="476E7D" w:themeColor="text2"/>
      <w:sz w:val="36"/>
      <w:szCs w:val="28"/>
      <w:lang w:eastAsia="sv-SE"/>
    </w:rPr>
  </w:style>
  <w:style w:type="character" w:customStyle="1" w:styleId="Heading2Char">
    <w:name w:val="Heading 2 Char"/>
    <w:basedOn w:val="DefaultParagraphFont"/>
    <w:link w:val="Heading2"/>
    <w:uiPriority w:val="9"/>
    <w:rsid w:val="0064175D"/>
    <w:rPr>
      <w:rFonts w:asciiTheme="majorHAnsi" w:eastAsiaTheme="majorEastAsia" w:hAnsiTheme="majorHAnsi" w:cstheme="majorHAnsi"/>
      <w:b/>
      <w:bCs/>
      <w:color w:val="476E7D" w:themeColor="text2"/>
      <w:sz w:val="28"/>
      <w:szCs w:val="26"/>
      <w:lang w:eastAsia="sv-SE"/>
    </w:rPr>
  </w:style>
  <w:style w:type="paragraph" w:styleId="Title">
    <w:name w:val="Title"/>
    <w:basedOn w:val="Normal"/>
    <w:next w:val="Normal"/>
    <w:link w:val="TitleChar"/>
    <w:qFormat/>
    <w:rsid w:val="001F54E0"/>
    <w:pPr>
      <w:pBdr>
        <w:bottom w:val="single" w:sz="8" w:space="4" w:color="ACDAF0" w:themeColor="accent1"/>
      </w:pBdr>
      <w:spacing w:after="300" w:line="240" w:lineRule="auto"/>
      <w:contextualSpacing/>
    </w:pPr>
    <w:rPr>
      <w:rFonts w:asciiTheme="majorHAnsi" w:eastAsiaTheme="majorEastAsia" w:hAnsiTheme="majorHAnsi" w:cstheme="majorBidi"/>
      <w:color w:val="476E7D" w:themeColor="text2"/>
      <w:spacing w:val="5"/>
      <w:kern w:val="28"/>
      <w:sz w:val="52"/>
      <w:szCs w:val="52"/>
    </w:rPr>
  </w:style>
  <w:style w:type="character" w:customStyle="1" w:styleId="TitleChar">
    <w:name w:val="Title Char"/>
    <w:basedOn w:val="DefaultParagraphFont"/>
    <w:link w:val="Title"/>
    <w:rsid w:val="001F54E0"/>
    <w:rPr>
      <w:rFonts w:asciiTheme="majorHAnsi" w:eastAsiaTheme="majorEastAsia" w:hAnsiTheme="majorHAnsi" w:cstheme="majorBidi"/>
      <w:color w:val="476E7D" w:themeColor="text2"/>
      <w:spacing w:val="5"/>
      <w:kern w:val="28"/>
      <w:sz w:val="52"/>
      <w:szCs w:val="52"/>
    </w:rPr>
  </w:style>
  <w:style w:type="paragraph" w:styleId="Subtitle">
    <w:name w:val="Subtitle"/>
    <w:basedOn w:val="Normal"/>
    <w:next w:val="Normal"/>
    <w:link w:val="SubtitleChar"/>
    <w:uiPriority w:val="11"/>
    <w:qFormat/>
    <w:rsid w:val="001F54E0"/>
    <w:pPr>
      <w:numPr>
        <w:ilvl w:val="1"/>
      </w:numPr>
    </w:pPr>
    <w:rPr>
      <w:rFonts w:asciiTheme="majorHAnsi" w:eastAsiaTheme="majorEastAsia" w:hAnsiTheme="majorHAnsi" w:cstheme="majorBidi"/>
      <w:i/>
      <w:iCs/>
      <w:color w:val="ACDAF0" w:themeColor="accent1"/>
      <w:spacing w:val="15"/>
      <w:szCs w:val="24"/>
    </w:rPr>
  </w:style>
  <w:style w:type="character" w:customStyle="1" w:styleId="SubtitleChar">
    <w:name w:val="Subtitle Char"/>
    <w:basedOn w:val="DefaultParagraphFont"/>
    <w:link w:val="Subtitle"/>
    <w:uiPriority w:val="11"/>
    <w:rsid w:val="001F54E0"/>
    <w:rPr>
      <w:rFonts w:asciiTheme="majorHAnsi" w:eastAsiaTheme="majorEastAsia" w:hAnsiTheme="majorHAnsi" w:cstheme="majorBidi"/>
      <w:i/>
      <w:iCs/>
      <w:color w:val="ACDAF0" w:themeColor="accent1"/>
      <w:spacing w:val="15"/>
      <w:sz w:val="24"/>
      <w:szCs w:val="24"/>
    </w:rPr>
  </w:style>
  <w:style w:type="character" w:styleId="SubtleEmphasis">
    <w:name w:val="Subtle Emphasis"/>
    <w:basedOn w:val="DefaultParagraphFont"/>
    <w:uiPriority w:val="19"/>
    <w:qFormat/>
    <w:rsid w:val="001F54E0"/>
    <w:rPr>
      <w:i/>
      <w:iCs/>
      <w:color w:val="3EB6EA" w:themeColor="text1" w:themeTint="7F"/>
    </w:rPr>
  </w:style>
  <w:style w:type="character" w:styleId="IntenseEmphasis">
    <w:name w:val="Intense Emphasis"/>
    <w:basedOn w:val="DefaultParagraphFont"/>
    <w:uiPriority w:val="21"/>
    <w:qFormat/>
    <w:rsid w:val="001F54E0"/>
    <w:rPr>
      <w:b/>
      <w:bCs/>
      <w:i/>
      <w:iCs/>
      <w:color w:val="ACDAF0" w:themeColor="accent1"/>
    </w:rPr>
  </w:style>
  <w:style w:type="character" w:styleId="Emphasis">
    <w:name w:val="Emphasis"/>
    <w:basedOn w:val="DefaultParagraphFont"/>
    <w:uiPriority w:val="20"/>
    <w:qFormat/>
    <w:rsid w:val="001F54E0"/>
    <w:rPr>
      <w:i/>
      <w:iCs/>
    </w:rPr>
  </w:style>
  <w:style w:type="paragraph" w:styleId="Quote">
    <w:name w:val="Quote"/>
    <w:basedOn w:val="Normal"/>
    <w:next w:val="Normal"/>
    <w:link w:val="QuoteChar"/>
    <w:uiPriority w:val="29"/>
    <w:qFormat/>
    <w:rsid w:val="001F54E0"/>
    <w:rPr>
      <w:i/>
      <w:iCs/>
    </w:rPr>
  </w:style>
  <w:style w:type="character" w:customStyle="1" w:styleId="QuoteChar">
    <w:name w:val="Quote Char"/>
    <w:basedOn w:val="DefaultParagraphFont"/>
    <w:link w:val="Quote"/>
    <w:uiPriority w:val="29"/>
    <w:rsid w:val="001F54E0"/>
    <w:rPr>
      <w:i/>
      <w:iCs/>
      <w:color w:val="08374B" w:themeColor="text1"/>
      <w:sz w:val="24"/>
    </w:rPr>
  </w:style>
  <w:style w:type="paragraph" w:styleId="Header">
    <w:name w:val="header"/>
    <w:basedOn w:val="Normal"/>
    <w:link w:val="HeaderChar"/>
    <w:uiPriority w:val="99"/>
    <w:unhideWhenUsed/>
    <w:rsid w:val="00C87207"/>
    <w:pPr>
      <w:tabs>
        <w:tab w:val="center" w:pos="4986"/>
        <w:tab w:val="right" w:pos="9972"/>
      </w:tabs>
      <w:spacing w:after="0" w:line="240" w:lineRule="auto"/>
    </w:pPr>
  </w:style>
  <w:style w:type="character" w:customStyle="1" w:styleId="HeaderChar">
    <w:name w:val="Header Char"/>
    <w:basedOn w:val="DefaultParagraphFont"/>
    <w:link w:val="Header"/>
    <w:uiPriority w:val="99"/>
    <w:rsid w:val="00C87207"/>
    <w:rPr>
      <w:color w:val="08374B" w:themeColor="text1"/>
      <w:sz w:val="24"/>
    </w:rPr>
  </w:style>
  <w:style w:type="paragraph" w:styleId="Footer">
    <w:name w:val="footer"/>
    <w:basedOn w:val="Normal"/>
    <w:link w:val="FooterChar"/>
    <w:uiPriority w:val="99"/>
    <w:unhideWhenUsed/>
    <w:rsid w:val="00C87207"/>
    <w:pPr>
      <w:tabs>
        <w:tab w:val="center" w:pos="4986"/>
        <w:tab w:val="right" w:pos="9972"/>
      </w:tabs>
      <w:spacing w:after="0" w:line="240" w:lineRule="auto"/>
    </w:pPr>
  </w:style>
  <w:style w:type="character" w:customStyle="1" w:styleId="FooterChar">
    <w:name w:val="Footer Char"/>
    <w:basedOn w:val="DefaultParagraphFont"/>
    <w:link w:val="Footer"/>
    <w:uiPriority w:val="99"/>
    <w:rsid w:val="00C87207"/>
    <w:rPr>
      <w:color w:val="08374B" w:themeColor="text1"/>
      <w:sz w:val="24"/>
    </w:rPr>
  </w:style>
  <w:style w:type="paragraph" w:styleId="BalloonText">
    <w:name w:val="Balloon Text"/>
    <w:basedOn w:val="Normal"/>
    <w:link w:val="BalloonTextChar"/>
    <w:uiPriority w:val="99"/>
    <w:semiHidden/>
    <w:unhideWhenUsed/>
    <w:rsid w:val="00C872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7207"/>
    <w:rPr>
      <w:rFonts w:ascii="Tahoma" w:hAnsi="Tahoma" w:cs="Tahoma"/>
      <w:color w:val="08374B" w:themeColor="text1"/>
      <w:sz w:val="16"/>
      <w:szCs w:val="16"/>
    </w:rPr>
  </w:style>
  <w:style w:type="table" w:styleId="TableGrid">
    <w:name w:val="Table Grid"/>
    <w:basedOn w:val="TableNormal"/>
    <w:uiPriority w:val="59"/>
    <w:rsid w:val="00163BEA"/>
    <w:pPr>
      <w:spacing w:after="0" w:line="240" w:lineRule="auto"/>
    </w:pPr>
    <w:rPr>
      <w:lang w:val="sv-S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D64AB1"/>
    <w:pPr>
      <w:outlineLvl w:val="9"/>
    </w:pPr>
    <w:rPr>
      <w:color w:val="54B2E0" w:themeColor="accent1" w:themeShade="BF"/>
      <w:sz w:val="28"/>
      <w:lang w:eastAsia="ja-JP"/>
    </w:rPr>
  </w:style>
  <w:style w:type="paragraph" w:styleId="TOC1">
    <w:name w:val="toc 1"/>
    <w:basedOn w:val="Normal"/>
    <w:next w:val="Normal"/>
    <w:autoRedefine/>
    <w:uiPriority w:val="39"/>
    <w:unhideWhenUsed/>
    <w:rsid w:val="00D64AB1"/>
    <w:pPr>
      <w:spacing w:after="100"/>
    </w:pPr>
  </w:style>
  <w:style w:type="paragraph" w:styleId="TOC2">
    <w:name w:val="toc 2"/>
    <w:basedOn w:val="Normal"/>
    <w:next w:val="Normal"/>
    <w:autoRedefine/>
    <w:uiPriority w:val="39"/>
    <w:unhideWhenUsed/>
    <w:rsid w:val="00D64AB1"/>
    <w:pPr>
      <w:spacing w:after="100"/>
      <w:ind w:left="240"/>
    </w:pPr>
  </w:style>
  <w:style w:type="character" w:styleId="Hyperlink">
    <w:name w:val="Hyperlink"/>
    <w:basedOn w:val="DefaultParagraphFont"/>
    <w:uiPriority w:val="99"/>
    <w:unhideWhenUsed/>
    <w:rsid w:val="00D64AB1"/>
    <w:rPr>
      <w:color w:val="0000FF" w:themeColor="hyperlink"/>
      <w:u w:val="single"/>
    </w:rPr>
  </w:style>
  <w:style w:type="table" w:customStyle="1" w:styleId="GridTable1Light-Accent11">
    <w:name w:val="Grid Table 1 Light - Accent 11"/>
    <w:basedOn w:val="TableNormal"/>
    <w:next w:val="GridTable1Light-Accent1"/>
    <w:uiPriority w:val="46"/>
    <w:rsid w:val="00CC370C"/>
    <w:pPr>
      <w:spacing w:after="0" w:line="240" w:lineRule="auto"/>
    </w:pPr>
    <w:rPr>
      <w:lang w:val="en-GB"/>
    </w:rPr>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0" w:type="dxa"/>
        <w:left w:w="108" w:type="dxa"/>
        <w:bottom w:w="0" w:type="dxa"/>
        <w:right w:w="108" w:type="dxa"/>
      </w:tblCellMar>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C370C"/>
    <w:pPr>
      <w:spacing w:after="0" w:line="240" w:lineRule="auto"/>
    </w:pPr>
    <w:tblPr>
      <w:tblStyleRowBandSize w:val="1"/>
      <w:tblStyleColBandSize w:val="1"/>
      <w:tblInd w:w="0" w:type="dxa"/>
      <w:tblBorders>
        <w:top w:val="single" w:sz="4" w:space="0" w:color="DDF0F9" w:themeColor="accent1" w:themeTint="66"/>
        <w:left w:val="single" w:sz="4" w:space="0" w:color="DDF0F9" w:themeColor="accent1" w:themeTint="66"/>
        <w:bottom w:val="single" w:sz="4" w:space="0" w:color="DDF0F9" w:themeColor="accent1" w:themeTint="66"/>
        <w:right w:val="single" w:sz="4" w:space="0" w:color="DDF0F9" w:themeColor="accent1" w:themeTint="66"/>
        <w:insideH w:val="single" w:sz="4" w:space="0" w:color="DDF0F9" w:themeColor="accent1" w:themeTint="66"/>
        <w:insideV w:val="single" w:sz="4" w:space="0" w:color="DDF0F9" w:themeColor="accent1" w:themeTint="66"/>
      </w:tblBorders>
      <w:tblCellMar>
        <w:top w:w="0" w:type="dxa"/>
        <w:left w:w="108" w:type="dxa"/>
        <w:bottom w:w="0" w:type="dxa"/>
        <w:right w:w="108" w:type="dxa"/>
      </w:tblCellMar>
    </w:tblPr>
    <w:tblStylePr w:type="firstRow">
      <w:rPr>
        <w:b/>
        <w:bCs/>
      </w:rPr>
      <w:tblPr/>
      <w:tcPr>
        <w:tcBorders>
          <w:bottom w:val="single" w:sz="12" w:space="0" w:color="CDE8F6" w:themeColor="accent1" w:themeTint="99"/>
        </w:tcBorders>
      </w:tcPr>
    </w:tblStylePr>
    <w:tblStylePr w:type="lastRow">
      <w:rPr>
        <w:b/>
        <w:bCs/>
      </w:rPr>
      <w:tblPr/>
      <w:tcPr>
        <w:tcBorders>
          <w:top w:val="double" w:sz="2" w:space="0" w:color="CDE8F6" w:themeColor="accent1" w:themeTint="99"/>
        </w:tcBorders>
      </w:tcPr>
    </w:tblStylePr>
    <w:tblStylePr w:type="firstCol">
      <w:rPr>
        <w:b/>
        <w:bCs/>
      </w:rPr>
    </w:tblStylePr>
    <w:tblStylePr w:type="lastCol">
      <w:rPr>
        <w:b/>
        <w:bCs/>
      </w:rPr>
    </w:tblStylePr>
  </w:style>
  <w:style w:type="table" w:customStyle="1" w:styleId="GridTable1Light-Accent12">
    <w:name w:val="Grid Table 1 Light - Accent 12"/>
    <w:basedOn w:val="TableNormal"/>
    <w:next w:val="GridTable1Light-Accent1"/>
    <w:uiPriority w:val="46"/>
    <w:rsid w:val="00CC370C"/>
    <w:pPr>
      <w:spacing w:after="0" w:line="240" w:lineRule="auto"/>
    </w:pPr>
    <w:rPr>
      <w:lang w:val="en-GB"/>
    </w:rPr>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0" w:type="dxa"/>
        <w:left w:w="108" w:type="dxa"/>
        <w:bottom w:w="0" w:type="dxa"/>
        <w:right w:w="108" w:type="dxa"/>
      </w:tblCellMar>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GridTable1Light-Accent13">
    <w:name w:val="Grid Table 1 Light - Accent 13"/>
    <w:basedOn w:val="TableNormal"/>
    <w:next w:val="GridTable1Light-Accent1"/>
    <w:uiPriority w:val="46"/>
    <w:rsid w:val="00CC370C"/>
    <w:pPr>
      <w:spacing w:after="0" w:line="240" w:lineRule="auto"/>
    </w:pPr>
    <w:rPr>
      <w:lang w:val="en-GB"/>
    </w:rPr>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0" w:type="dxa"/>
        <w:left w:w="108" w:type="dxa"/>
        <w:bottom w:w="0" w:type="dxa"/>
        <w:right w:w="108" w:type="dxa"/>
      </w:tblCellMar>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GridTable1Light-Accent14">
    <w:name w:val="Grid Table 1 Light - Accent 14"/>
    <w:basedOn w:val="TableNormal"/>
    <w:next w:val="GridTable1Light-Accent1"/>
    <w:uiPriority w:val="46"/>
    <w:rsid w:val="00AC2C8A"/>
    <w:pPr>
      <w:spacing w:after="0" w:line="240" w:lineRule="auto"/>
    </w:pPr>
    <w:rPr>
      <w:lang w:val="en-GB"/>
    </w:rPr>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0" w:type="dxa"/>
        <w:left w:w="108" w:type="dxa"/>
        <w:bottom w:w="0" w:type="dxa"/>
        <w:right w:w="108" w:type="dxa"/>
      </w:tblCellMar>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character" w:styleId="Strong">
    <w:name w:val="Strong"/>
    <w:basedOn w:val="DefaultParagraphFont"/>
    <w:uiPriority w:val="22"/>
    <w:qFormat/>
    <w:rsid w:val="007818A4"/>
    <w:rPr>
      <w:b/>
      <w:bCs/>
    </w:rPr>
  </w:style>
  <w:style w:type="character" w:customStyle="1" w:styleId="Heading3Char">
    <w:name w:val="Heading 3 Char"/>
    <w:basedOn w:val="DefaultParagraphFont"/>
    <w:link w:val="Heading3"/>
    <w:uiPriority w:val="9"/>
    <w:rsid w:val="0064175D"/>
    <w:rPr>
      <w:rFonts w:asciiTheme="majorHAnsi" w:eastAsiaTheme="majorEastAsia" w:hAnsiTheme="majorHAnsi" w:cstheme="majorHAnsi"/>
      <w:color w:val="1F7FAD" w:themeColor="accent1" w:themeShade="7F"/>
      <w:sz w:val="24"/>
      <w:szCs w:val="24"/>
      <w:lang w:val="sv-SE" w:eastAsia="sv-SE"/>
    </w:rPr>
  </w:style>
  <w:style w:type="character" w:customStyle="1" w:styleId="Heading4Char">
    <w:name w:val="Heading 4 Char"/>
    <w:basedOn w:val="DefaultParagraphFont"/>
    <w:link w:val="Heading4"/>
    <w:uiPriority w:val="9"/>
    <w:rsid w:val="0064175D"/>
    <w:rPr>
      <w:rFonts w:asciiTheme="majorHAnsi" w:eastAsiaTheme="majorEastAsia" w:hAnsiTheme="majorHAnsi" w:cstheme="majorHAnsi"/>
      <w:i/>
      <w:iCs/>
      <w:color w:val="54B2E0" w:themeColor="accent1" w:themeShade="BF"/>
      <w:sz w:val="24"/>
    </w:rPr>
  </w:style>
  <w:style w:type="character" w:customStyle="1" w:styleId="Heading5Char">
    <w:name w:val="Heading 5 Char"/>
    <w:basedOn w:val="DefaultParagraphFont"/>
    <w:link w:val="Heading5"/>
    <w:uiPriority w:val="9"/>
    <w:rsid w:val="0064175D"/>
    <w:rPr>
      <w:rFonts w:asciiTheme="majorHAnsi" w:eastAsiaTheme="majorEastAsia" w:hAnsiTheme="majorHAnsi" w:cstheme="majorBidi"/>
      <w:color w:val="54B2E0" w:themeColor="accent1" w:themeShade="BF"/>
      <w:sz w:val="24"/>
    </w:rPr>
  </w:style>
  <w:style w:type="paragraph" w:styleId="BodyText">
    <w:name w:val="Body Text"/>
    <w:basedOn w:val="Normal"/>
    <w:link w:val="BodyTextChar"/>
    <w:uiPriority w:val="99"/>
    <w:unhideWhenUsed/>
    <w:rsid w:val="009D3F74"/>
  </w:style>
  <w:style w:type="character" w:customStyle="1" w:styleId="BodyTextChar">
    <w:name w:val="Body Text Char"/>
    <w:basedOn w:val="DefaultParagraphFont"/>
    <w:link w:val="BodyText"/>
    <w:uiPriority w:val="99"/>
    <w:rsid w:val="009D3F74"/>
    <w:rPr>
      <w:rFonts w:ascii="Calibri" w:eastAsia="Calibri" w:hAnsi="Calibri" w:cs="Calibri"/>
    </w:rPr>
  </w:style>
  <w:style w:type="paragraph" w:styleId="ListBullet2">
    <w:name w:val="List Bullet 2"/>
    <w:basedOn w:val="Normal"/>
    <w:rsid w:val="001F779B"/>
    <w:pPr>
      <w:numPr>
        <w:numId w:val="1"/>
      </w:numPr>
      <w:spacing w:before="120" w:after="0" w:line="240" w:lineRule="auto"/>
      <w:ind w:left="641" w:hanging="357"/>
    </w:pPr>
    <w:rPr>
      <w:rFonts w:asciiTheme="majorHAnsi" w:eastAsia="Times New Roman" w:hAnsiTheme="majorHAnsi" w:cstheme="majorHAnsi"/>
      <w:szCs w:val="24"/>
      <w:lang w:val="en-AU" w:eastAsia="en-AU"/>
    </w:rPr>
  </w:style>
  <w:style w:type="paragraph" w:styleId="FootnoteText">
    <w:name w:val="footnote text"/>
    <w:basedOn w:val="Normal"/>
    <w:link w:val="FootnoteTextChar"/>
    <w:uiPriority w:val="99"/>
    <w:semiHidden/>
    <w:rsid w:val="00241467"/>
    <w:pPr>
      <w:spacing w:after="0" w:line="240" w:lineRule="auto"/>
    </w:pPr>
    <w:rPr>
      <w:rFonts w:asciiTheme="majorHAnsi" w:eastAsiaTheme="majorEastAsia" w:hAnsiTheme="majorHAnsi" w:cstheme="majorHAnsi"/>
      <w:sz w:val="18"/>
      <w:szCs w:val="18"/>
      <w:lang w:val="en-AU" w:eastAsia="en-AU"/>
    </w:rPr>
  </w:style>
  <w:style w:type="character" w:customStyle="1" w:styleId="FootnoteTextChar">
    <w:name w:val="Footnote Text Char"/>
    <w:basedOn w:val="DefaultParagraphFont"/>
    <w:link w:val="FootnoteText"/>
    <w:uiPriority w:val="99"/>
    <w:semiHidden/>
    <w:rsid w:val="00241467"/>
    <w:rPr>
      <w:rFonts w:asciiTheme="majorHAnsi" w:eastAsiaTheme="majorEastAsia" w:hAnsiTheme="majorHAnsi" w:cstheme="majorHAnsi"/>
      <w:sz w:val="18"/>
      <w:szCs w:val="18"/>
      <w:lang w:val="en-AU" w:eastAsia="en-AU"/>
    </w:rPr>
  </w:style>
  <w:style w:type="character" w:styleId="FootnoteReference">
    <w:name w:val="footnote reference"/>
    <w:uiPriority w:val="99"/>
    <w:semiHidden/>
    <w:rsid w:val="001F779B"/>
    <w:rPr>
      <w:vertAlign w:val="superscript"/>
    </w:rPr>
  </w:style>
  <w:style w:type="paragraph" w:customStyle="1" w:styleId="table1">
    <w:name w:val="table 1"/>
    <w:basedOn w:val="BodyText"/>
    <w:rsid w:val="001F779B"/>
    <w:pPr>
      <w:spacing w:before="120"/>
    </w:pPr>
    <w:rPr>
      <w:rFonts w:asciiTheme="majorHAnsi" w:eastAsia="Times New Roman" w:hAnsiTheme="majorHAnsi" w:cstheme="majorHAnsi"/>
      <w:sz w:val="20"/>
      <w:szCs w:val="20"/>
      <w:lang w:val="en-AU" w:eastAsia="en-AU"/>
    </w:rPr>
  </w:style>
  <w:style w:type="paragraph" w:customStyle="1" w:styleId="Tableheader">
    <w:name w:val="Table header"/>
    <w:basedOn w:val="Normal"/>
    <w:next w:val="table1"/>
    <w:qFormat/>
    <w:rsid w:val="001F779B"/>
    <w:pPr>
      <w:jc w:val="center"/>
    </w:pPr>
    <w:rPr>
      <w:rFonts w:asciiTheme="majorHAnsi" w:hAnsiTheme="majorHAnsi" w:cstheme="majorHAnsi"/>
    </w:rPr>
  </w:style>
  <w:style w:type="character" w:styleId="CommentReference">
    <w:name w:val="annotation reference"/>
    <w:basedOn w:val="DefaultParagraphFont"/>
    <w:uiPriority w:val="99"/>
    <w:semiHidden/>
    <w:unhideWhenUsed/>
    <w:rsid w:val="00533090"/>
    <w:rPr>
      <w:sz w:val="16"/>
      <w:szCs w:val="16"/>
    </w:rPr>
  </w:style>
  <w:style w:type="paragraph" w:styleId="CommentText">
    <w:name w:val="annotation text"/>
    <w:basedOn w:val="Normal"/>
    <w:link w:val="CommentTextChar"/>
    <w:uiPriority w:val="99"/>
    <w:semiHidden/>
    <w:unhideWhenUsed/>
    <w:rsid w:val="00533090"/>
    <w:pPr>
      <w:spacing w:line="240" w:lineRule="auto"/>
    </w:pPr>
    <w:rPr>
      <w:sz w:val="20"/>
      <w:szCs w:val="20"/>
    </w:rPr>
  </w:style>
  <w:style w:type="character" w:customStyle="1" w:styleId="CommentTextChar">
    <w:name w:val="Comment Text Char"/>
    <w:basedOn w:val="DefaultParagraphFont"/>
    <w:link w:val="CommentText"/>
    <w:uiPriority w:val="99"/>
    <w:semiHidden/>
    <w:rsid w:val="00533090"/>
    <w:rPr>
      <w:color w:val="08374B" w:themeColor="text1"/>
      <w:sz w:val="20"/>
      <w:szCs w:val="20"/>
    </w:rPr>
  </w:style>
  <w:style w:type="paragraph" w:styleId="CommentSubject">
    <w:name w:val="annotation subject"/>
    <w:basedOn w:val="CommentText"/>
    <w:next w:val="CommentText"/>
    <w:link w:val="CommentSubjectChar"/>
    <w:uiPriority w:val="99"/>
    <w:semiHidden/>
    <w:unhideWhenUsed/>
    <w:rsid w:val="00533090"/>
    <w:rPr>
      <w:b/>
      <w:bCs/>
    </w:rPr>
  </w:style>
  <w:style w:type="character" w:customStyle="1" w:styleId="CommentSubjectChar">
    <w:name w:val="Comment Subject Char"/>
    <w:basedOn w:val="CommentTextChar"/>
    <w:link w:val="CommentSubject"/>
    <w:uiPriority w:val="99"/>
    <w:semiHidden/>
    <w:rsid w:val="00533090"/>
    <w:rPr>
      <w:b/>
      <w:bCs/>
      <w:color w:val="08374B" w:themeColor="text1"/>
      <w:sz w:val="20"/>
      <w:szCs w:val="20"/>
    </w:rPr>
  </w:style>
  <w:style w:type="paragraph" w:styleId="ListParagraph">
    <w:name w:val="List Paragraph"/>
    <w:basedOn w:val="Normal"/>
    <w:uiPriority w:val="34"/>
    <w:qFormat/>
    <w:rsid w:val="009D3F74"/>
    <w:pPr>
      <w:numPr>
        <w:numId w:val="4"/>
      </w:numPr>
      <w:contextualSpacing/>
    </w:pPr>
    <w:rPr>
      <w:lang w:val="en-GB" w:eastAsia="en-GB"/>
    </w:rPr>
  </w:style>
  <w:style w:type="paragraph" w:styleId="Caption">
    <w:name w:val="caption"/>
    <w:aliases w:val="Table Caption"/>
    <w:basedOn w:val="Normal"/>
    <w:next w:val="Normal"/>
    <w:uiPriority w:val="35"/>
    <w:unhideWhenUsed/>
    <w:qFormat/>
    <w:rsid w:val="00DF3DA6"/>
    <w:pPr>
      <w:spacing w:after="200" w:line="240" w:lineRule="auto"/>
      <w:jc w:val="center"/>
    </w:pPr>
    <w:rPr>
      <w:i/>
      <w:iCs/>
      <w:color w:val="476E7D" w:themeColor="text2"/>
      <w:sz w:val="18"/>
      <w:szCs w:val="18"/>
    </w:rPr>
  </w:style>
  <w:style w:type="paragraph" w:customStyle="1" w:styleId="Lista">
    <w:name w:val="List a"/>
    <w:basedOn w:val="Normal"/>
    <w:qFormat/>
    <w:rsid w:val="00154246"/>
    <w:pPr>
      <w:numPr>
        <w:ilvl w:val="1"/>
        <w:numId w:val="6"/>
      </w:numPr>
      <w:spacing w:after="120" w:line="240" w:lineRule="auto"/>
      <w:jc w:val="both"/>
    </w:pPr>
    <w:rPr>
      <w:rFonts w:asciiTheme="minorHAnsi" w:eastAsia="Times New Roman" w:hAnsiTheme="minorHAnsi" w:cs="Times New Roman"/>
      <w:szCs w:val="20"/>
      <w:lang w:val="en-GB" w:eastAsia="en-GB"/>
    </w:rPr>
  </w:style>
  <w:style w:type="paragraph" w:customStyle="1" w:styleId="Listi">
    <w:name w:val="List i"/>
    <w:basedOn w:val="Normal"/>
    <w:qFormat/>
    <w:rsid w:val="00154246"/>
    <w:pPr>
      <w:numPr>
        <w:ilvl w:val="2"/>
        <w:numId w:val="6"/>
      </w:numPr>
      <w:spacing w:after="120" w:line="216" w:lineRule="atLeast"/>
    </w:pPr>
    <w:rPr>
      <w:rFonts w:asciiTheme="minorHAnsi" w:eastAsiaTheme="minorHAnsi" w:hAnsiTheme="minorHAnsi" w:cstheme="minorBidi"/>
      <w:sz w:val="20"/>
      <w:lang w:val="en-GB"/>
    </w:rPr>
  </w:style>
  <w:style w:type="paragraph" w:customStyle="1" w:styleId="List1">
    <w:name w:val="List 1"/>
    <w:basedOn w:val="Normal"/>
    <w:qFormat/>
    <w:rsid w:val="00154246"/>
    <w:pPr>
      <w:numPr>
        <w:numId w:val="6"/>
      </w:numPr>
      <w:spacing w:after="120" w:line="240" w:lineRule="auto"/>
      <w:jc w:val="both"/>
    </w:pPr>
    <w:rPr>
      <w:rFonts w:asciiTheme="minorHAnsi" w:eastAsia="Times New Roman" w:hAnsiTheme="minorHAnsi" w:cs="Times New Roman"/>
      <w:szCs w:val="20"/>
      <w:lang w:val="en-GB" w:eastAsia="en-GB"/>
    </w:rPr>
  </w:style>
  <w:style w:type="paragraph" w:customStyle="1" w:styleId="HeliosTableText">
    <w:name w:val="Helios_Table_Text"/>
    <w:basedOn w:val="Normal"/>
    <w:qFormat/>
    <w:rsid w:val="00154246"/>
    <w:pPr>
      <w:spacing w:before="60" w:after="60" w:line="240" w:lineRule="auto"/>
    </w:pPr>
    <w:rPr>
      <w:rFonts w:ascii="Arial" w:eastAsiaTheme="minorHAnsi" w:hAnsi="Arial" w:cstheme="minorBidi"/>
      <w:sz w:val="18"/>
      <w:lang w:val="en-GB"/>
    </w:rPr>
  </w:style>
  <w:style w:type="table" w:customStyle="1" w:styleId="Helios">
    <w:name w:val="Helios"/>
    <w:basedOn w:val="TableNormal"/>
    <w:uiPriority w:val="99"/>
    <w:rsid w:val="00154246"/>
    <w:pPr>
      <w:spacing w:after="0" w:line="240" w:lineRule="auto"/>
    </w:pPr>
    <w:rPr>
      <w:rFonts w:ascii="Trebuchet MS" w:eastAsia="Times New Roman" w:hAnsi="Trebuchet MS" w:cs="Times New Roman"/>
      <w:sz w:val="18"/>
      <w:szCs w:val="20"/>
      <w:lang w:val="en-GB" w:eastAsia="en-GB"/>
    </w:rPr>
    <w:tblPr>
      <w:tblStyleRowBandSize w:val="1"/>
      <w:tblStyleColBandSize w:val="1"/>
      <w:tblInd w:w="0" w:type="dxa"/>
      <w:tblBorders>
        <w:bottom w:val="single" w:sz="4" w:space="0" w:color="0095AA"/>
        <w:insideH w:val="single" w:sz="4" w:space="0" w:color="0095AA"/>
      </w:tblBorders>
      <w:tblCellMar>
        <w:top w:w="0" w:type="dxa"/>
        <w:left w:w="108" w:type="dxa"/>
        <w:bottom w:w="0" w:type="dxa"/>
        <w:right w:w="108" w:type="dxa"/>
      </w:tblCellMar>
    </w:tblPr>
    <w:tcPr>
      <w:vAlign w:val="center"/>
    </w:tcPr>
    <w:tblStylePr w:type="firstRow">
      <w:pPr>
        <w:wordWrap/>
        <w:spacing w:beforeLines="0" w:before="100" w:beforeAutospacing="1" w:afterLines="0" w:after="100" w:afterAutospacing="1"/>
        <w:jc w:val="left"/>
      </w:pPr>
      <w:rPr>
        <w:rFonts w:ascii="Cambria" w:hAnsi="Cambria" w:hint="default"/>
        <w:b/>
        <w:color w:val="FFFFFF" w:themeColor="background1"/>
      </w:rPr>
      <w:tblPr/>
      <w:tcPr>
        <w:shd w:val="clear" w:color="auto" w:fill="0095AA"/>
      </w:tcPr>
    </w:tblStylePr>
    <w:tblStylePr w:type="lastRow">
      <w:pPr>
        <w:jc w:val="left"/>
      </w:pPr>
    </w:tblStylePr>
    <w:tblStylePr w:type="band1Vert">
      <w:pPr>
        <w:jc w:val="left"/>
      </w:pPr>
    </w:tblStylePr>
    <w:tblStylePr w:type="band2Vert">
      <w:pPr>
        <w:jc w:val="left"/>
      </w:pPr>
    </w:tblStylePr>
    <w:tblStylePr w:type="band1Horz">
      <w:pPr>
        <w:jc w:val="left"/>
      </w:pPr>
    </w:tblStylePr>
    <w:tblStylePr w:type="band2Horz">
      <w:pPr>
        <w:jc w:val="left"/>
      </w:pPr>
    </w:tblStylePr>
  </w:style>
  <w:style w:type="paragraph" w:styleId="TOC3">
    <w:name w:val="toc 3"/>
    <w:basedOn w:val="Normal"/>
    <w:next w:val="Normal"/>
    <w:autoRedefine/>
    <w:uiPriority w:val="39"/>
    <w:unhideWhenUsed/>
    <w:rsid w:val="00386AC6"/>
    <w:pPr>
      <w:spacing w:after="100"/>
      <w:ind w:left="440"/>
    </w:pPr>
  </w:style>
  <w:style w:type="paragraph" w:customStyle="1" w:styleId="Tablecaption">
    <w:name w:val="Table caption"/>
    <w:basedOn w:val="Caption"/>
    <w:next w:val="Normal"/>
    <w:rsid w:val="00DF3DA6"/>
    <w:pPr>
      <w:keepNext/>
      <w:numPr>
        <w:numId w:val="10"/>
      </w:numPr>
    </w:pPr>
  </w:style>
  <w:style w:type="paragraph" w:styleId="TableofFigures">
    <w:name w:val="table of figures"/>
    <w:basedOn w:val="Normal"/>
    <w:next w:val="Normal"/>
    <w:uiPriority w:val="99"/>
    <w:unhideWhenUsed/>
    <w:rsid w:val="00A85B42"/>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693881">
      <w:bodyDiv w:val="1"/>
      <w:marLeft w:val="0"/>
      <w:marRight w:val="0"/>
      <w:marTop w:val="0"/>
      <w:marBottom w:val="0"/>
      <w:divBdr>
        <w:top w:val="none" w:sz="0" w:space="0" w:color="auto"/>
        <w:left w:val="none" w:sz="0" w:space="0" w:color="auto"/>
        <w:bottom w:val="none" w:sz="0" w:space="0" w:color="auto"/>
        <w:right w:val="none" w:sz="0" w:space="0" w:color="auto"/>
      </w:divBdr>
    </w:div>
    <w:div w:id="210655329">
      <w:bodyDiv w:val="1"/>
      <w:marLeft w:val="0"/>
      <w:marRight w:val="0"/>
      <w:marTop w:val="0"/>
      <w:marBottom w:val="0"/>
      <w:divBdr>
        <w:top w:val="none" w:sz="0" w:space="0" w:color="auto"/>
        <w:left w:val="none" w:sz="0" w:space="0" w:color="auto"/>
        <w:bottom w:val="none" w:sz="0" w:space="0" w:color="auto"/>
        <w:right w:val="none" w:sz="0" w:space="0" w:color="auto"/>
      </w:divBdr>
    </w:div>
    <w:div w:id="737634516">
      <w:bodyDiv w:val="1"/>
      <w:marLeft w:val="0"/>
      <w:marRight w:val="0"/>
      <w:marTop w:val="0"/>
      <w:marBottom w:val="0"/>
      <w:divBdr>
        <w:top w:val="none" w:sz="0" w:space="0" w:color="auto"/>
        <w:left w:val="none" w:sz="0" w:space="0" w:color="auto"/>
        <w:bottom w:val="none" w:sz="0" w:space="0" w:color="auto"/>
        <w:right w:val="none" w:sz="0" w:space="0" w:color="auto"/>
      </w:divBdr>
    </w:div>
    <w:div w:id="1697730481">
      <w:bodyDiv w:val="1"/>
      <w:marLeft w:val="0"/>
      <w:marRight w:val="0"/>
      <w:marTop w:val="0"/>
      <w:marBottom w:val="0"/>
      <w:divBdr>
        <w:top w:val="none" w:sz="0" w:space="0" w:color="auto"/>
        <w:left w:val="none" w:sz="0" w:space="0" w:color="auto"/>
        <w:bottom w:val="none" w:sz="0" w:space="0" w:color="auto"/>
        <w:right w:val="none" w:sz="0" w:space="0" w:color="auto"/>
      </w:divBdr>
    </w:div>
    <w:div w:id="1811287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Doyle\IALA\EfficienSea2\Deliverables%20E2\D1.12%20Report%20on%20Review%20of%20IALA%20documentation%20related%20to%20VHF%20Data%20Exchange%20System%20v3.docx" TargetMode="External"/><Relationship Id="rId13" Type="http://schemas.openxmlformats.org/officeDocument/2006/relationships/footer" Target="footer1.xml"/><Relationship Id="rId18" Type="http://schemas.openxmlformats.org/officeDocument/2006/relationships/header" Target="header6.xml"/><Relationship Id="rId26" Type="http://schemas.openxmlformats.org/officeDocument/2006/relationships/image" Target="media/image8.png"/><Relationship Id="rId3" Type="http://schemas.openxmlformats.org/officeDocument/2006/relationships/styles" Target="styles.xml"/><Relationship Id="rId21" Type="http://schemas.openxmlformats.org/officeDocument/2006/relationships/image" Target="media/image4.emf"/><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http://www.iala-aism.org/product/vhd-data-exchange-system-vdes-overview-1117/"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oleObject" Target="embeddings/Microsoft_Visio_2003-2010_Drawing111.vsd"/><Relationship Id="rId28" Type="http://schemas.openxmlformats.org/officeDocument/2006/relationships/fontTable" Target="fontTable.xml"/><Relationship Id="rId10" Type="http://schemas.openxmlformats.org/officeDocument/2006/relationships/hyperlink" Target="file:///C:\Doyle\IALA\EfficienSea2\Deliverables%20E2\D1.12%20Report%20on%20Review%20of%20IALA%20documentation%20related%20to%20VHF%20Data%20Exchange%20System%20v3.docx"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file:///C:\Doyle\IALA\EfficienSea2\Deliverables%20E2\D1.12%20Report%20on%20Review%20of%20IALA%20documentation%20related%20to%20VHF%20Data%20Exchange%20System%20v3.docx" TargetMode="External"/><Relationship Id="rId14" Type="http://schemas.openxmlformats.org/officeDocument/2006/relationships/header" Target="header3.xml"/><Relationship Id="rId22" Type="http://schemas.openxmlformats.org/officeDocument/2006/relationships/image" Target="media/image5.emf"/><Relationship Id="rId27" Type="http://schemas.openxmlformats.org/officeDocument/2006/relationships/image" Target="media/image9.png"/></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Kontortema">
  <a:themeElements>
    <a:clrScheme name="EfficienSea2">
      <a:dk1>
        <a:srgbClr val="08374B"/>
      </a:dk1>
      <a:lt1>
        <a:sysClr val="window" lastClr="FFFFFF"/>
      </a:lt1>
      <a:dk2>
        <a:srgbClr val="476E7D"/>
      </a:dk2>
      <a:lt2>
        <a:srgbClr val="EEECE1"/>
      </a:lt2>
      <a:accent1>
        <a:srgbClr val="ACDAF0"/>
      </a:accent1>
      <a:accent2>
        <a:srgbClr val="F37121"/>
      </a:accent2>
      <a:accent3>
        <a:srgbClr val="9BBB59"/>
      </a:accent3>
      <a:accent4>
        <a:srgbClr val="8064A2"/>
      </a:accent4>
      <a:accent5>
        <a:srgbClr val="4BACC6"/>
      </a:accent5>
      <a:accent6>
        <a:srgbClr val="F79646"/>
      </a:accent6>
      <a:hlink>
        <a:srgbClr val="0000FF"/>
      </a:hlink>
      <a:folHlink>
        <a:srgbClr val="800080"/>
      </a:folHlink>
    </a:clrScheme>
    <a:fontScheme name="EfficienSea2">
      <a:majorFont>
        <a:latin typeface="Helvetica"/>
        <a:ea typeface=""/>
        <a:cs typeface=""/>
      </a:majorFont>
      <a:minorFont>
        <a:latin typeface="Helvetic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AE372-DD07-4424-BD0A-915EAF6A2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43</Pages>
  <Words>9737</Words>
  <Characters>55501</Characters>
  <Application>Microsoft Office Word</Application>
  <DocSecurity>0</DocSecurity>
  <Lines>462</Lines>
  <Paragraphs>130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Statens It</Company>
  <LinksUpToDate>false</LinksUpToDate>
  <CharactersWithSpaces>65108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Jens Kristian Jensen</dc:creator>
  <cp:lastModifiedBy>Seamus Doyle</cp:lastModifiedBy>
  <cp:revision>6</cp:revision>
  <cp:lastPrinted>2015-06-30T09:13:00Z</cp:lastPrinted>
  <dcterms:created xsi:type="dcterms:W3CDTF">2017-07-26T18:29:00Z</dcterms:created>
  <dcterms:modified xsi:type="dcterms:W3CDTF">2017-07-26T19:58:00Z</dcterms:modified>
</cp:coreProperties>
</file>